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EC" w:rsidRDefault="00587E24" w:rsidP="00587E24">
      <w:pPr>
        <w:ind w:left="2160"/>
        <w:rPr>
          <w:szCs w:val="22"/>
        </w:rPr>
      </w:pPr>
      <w:r>
        <w:rPr>
          <w:b/>
        </w:rPr>
        <w:t xml:space="preserve">          </w:t>
      </w:r>
      <w:r w:rsidR="004939EB">
        <w:rPr>
          <w:noProof/>
          <w:szCs w:val="22"/>
        </w:rPr>
        <w:drawing>
          <wp:inline distT="0" distB="0" distL="0" distR="0">
            <wp:extent cx="18573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rsidR="00175FEC" w:rsidRDefault="00175FEC" w:rsidP="00175FEC">
      <w:pPr>
        <w:jc w:val="center"/>
        <w:rPr>
          <w:szCs w:val="22"/>
        </w:rPr>
      </w:pPr>
    </w:p>
    <w:tbl>
      <w:tblPr>
        <w:tblW w:w="5000" w:type="pct"/>
        <w:tblLook w:val="01E0" w:firstRow="1" w:lastRow="1" w:firstColumn="1" w:lastColumn="1" w:noHBand="0" w:noVBand="0"/>
      </w:tblPr>
      <w:tblGrid>
        <w:gridCol w:w="9070"/>
      </w:tblGrid>
      <w:tr w:rsidR="00175FEC" w:rsidRPr="00982306" w:rsidTr="007E4891">
        <w:tc>
          <w:tcPr>
            <w:tcW w:w="5000" w:type="pct"/>
          </w:tcPr>
          <w:p w:rsidR="00175FEC" w:rsidRPr="00982306" w:rsidRDefault="00A85B59" w:rsidP="00064893">
            <w:pPr>
              <w:jc w:val="center"/>
              <w:rPr>
                <w:rFonts w:ascii="Arial Black" w:hAnsi="Arial Black"/>
                <w:b/>
              </w:rPr>
            </w:pPr>
            <w:r>
              <w:rPr>
                <w:rFonts w:ascii="Arial Black" w:hAnsi="Arial Black"/>
                <w:b/>
              </w:rPr>
              <w:t>Matters arising</w:t>
            </w:r>
          </w:p>
        </w:tc>
      </w:tr>
    </w:tbl>
    <w:p w:rsidR="00175FEC" w:rsidRPr="00CD1C51" w:rsidRDefault="00175FEC" w:rsidP="00175FEC">
      <w:pPr>
        <w:rPr>
          <w:b/>
          <w:szCs w:val="22"/>
        </w:rPr>
      </w:pPr>
    </w:p>
    <w:tbl>
      <w:tblPr>
        <w:tblW w:w="5000" w:type="pct"/>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2668"/>
        <w:gridCol w:w="6396"/>
      </w:tblGrid>
      <w:tr w:rsidR="00175FEC" w:rsidRPr="00982306" w:rsidTr="007E4891">
        <w:tc>
          <w:tcPr>
            <w:tcW w:w="1472" w:type="pct"/>
            <w:tcMar>
              <w:top w:w="57" w:type="dxa"/>
              <w:left w:w="57" w:type="dxa"/>
              <w:bottom w:w="57" w:type="dxa"/>
              <w:right w:w="57" w:type="dxa"/>
            </w:tcMar>
          </w:tcPr>
          <w:p w:rsidR="00175FEC" w:rsidRPr="00982306" w:rsidRDefault="00175FEC" w:rsidP="00D97DD3">
            <w:r w:rsidRPr="00982306">
              <w:rPr>
                <w:b/>
                <w:szCs w:val="22"/>
              </w:rPr>
              <w:t>Outcome requested</w:t>
            </w:r>
            <w:r w:rsidR="002948B0">
              <w:rPr>
                <w:b/>
                <w:szCs w:val="22"/>
              </w:rPr>
              <w:t>:</w:t>
            </w:r>
            <w:r w:rsidRPr="00982306">
              <w:rPr>
                <w:i/>
                <w:szCs w:val="22"/>
              </w:rPr>
              <w:t xml:space="preserve"> </w:t>
            </w:r>
          </w:p>
          <w:p w:rsidR="00175FEC" w:rsidRPr="00982306" w:rsidRDefault="00175FEC" w:rsidP="00D97DD3">
            <w:pPr>
              <w:rPr>
                <w:b/>
              </w:rPr>
            </w:pPr>
          </w:p>
        </w:tc>
        <w:tc>
          <w:tcPr>
            <w:tcW w:w="3528" w:type="pct"/>
            <w:tcMar>
              <w:top w:w="57" w:type="dxa"/>
              <w:left w:w="57" w:type="dxa"/>
              <w:bottom w:w="57" w:type="dxa"/>
              <w:right w:w="57" w:type="dxa"/>
            </w:tcMar>
          </w:tcPr>
          <w:p w:rsidR="00A85B59" w:rsidRPr="00632FF4" w:rsidRDefault="00905945" w:rsidP="008F4348">
            <w:pPr>
              <w:jc w:val="both"/>
              <w:rPr>
                <w:szCs w:val="22"/>
              </w:rPr>
            </w:pPr>
            <w:r w:rsidRPr="00905945">
              <w:rPr>
                <w:szCs w:val="22"/>
                <w:lang w:eastAsia="ar-SA"/>
              </w:rPr>
              <w:t xml:space="preserve">Council is asked to </w:t>
            </w:r>
            <w:r w:rsidRPr="00905945">
              <w:rPr>
                <w:b/>
                <w:szCs w:val="22"/>
                <w:lang w:eastAsia="ar-SA"/>
              </w:rPr>
              <w:t>note</w:t>
            </w:r>
            <w:r w:rsidR="003803A2">
              <w:rPr>
                <w:szCs w:val="22"/>
                <w:lang w:eastAsia="ar-SA"/>
              </w:rPr>
              <w:t xml:space="preserve"> </w:t>
            </w:r>
            <w:r w:rsidRPr="00905945">
              <w:rPr>
                <w:szCs w:val="22"/>
                <w:lang w:eastAsia="ar-SA"/>
              </w:rPr>
              <w:t xml:space="preserve">the matters arising </w:t>
            </w:r>
            <w:r w:rsidR="00613956">
              <w:rPr>
                <w:szCs w:val="22"/>
                <w:lang w:eastAsia="ar-SA"/>
              </w:rPr>
              <w:t>from the minutes of the meeting</w:t>
            </w:r>
            <w:r w:rsidR="00FE724C">
              <w:rPr>
                <w:szCs w:val="22"/>
                <w:lang w:eastAsia="ar-SA"/>
              </w:rPr>
              <w:t>s</w:t>
            </w:r>
            <w:r w:rsidRPr="00905945">
              <w:rPr>
                <w:szCs w:val="22"/>
                <w:lang w:eastAsia="ar-SA"/>
              </w:rPr>
              <w:t xml:space="preserve"> held on </w:t>
            </w:r>
            <w:r w:rsidR="00FE724C" w:rsidRPr="00FE724C">
              <w:rPr>
                <w:bCs/>
                <w:szCs w:val="22"/>
                <w:lang w:eastAsia="ar-SA"/>
              </w:rPr>
              <w:t xml:space="preserve">30 </w:t>
            </w:r>
            <w:r w:rsidR="00FE724C">
              <w:rPr>
                <w:bCs/>
                <w:szCs w:val="22"/>
                <w:lang w:eastAsia="ar-SA"/>
              </w:rPr>
              <w:t xml:space="preserve">June, </w:t>
            </w:r>
            <w:r w:rsidR="00FE724C">
              <w:rPr>
                <w:szCs w:val="22"/>
                <w:lang w:eastAsia="ar-SA"/>
              </w:rPr>
              <w:t xml:space="preserve">27 October and </w:t>
            </w:r>
            <w:r w:rsidR="008F4348" w:rsidRPr="00FE724C">
              <w:rPr>
                <w:bCs/>
                <w:szCs w:val="22"/>
                <w:lang w:eastAsia="ar-SA"/>
              </w:rPr>
              <w:t>24 November</w:t>
            </w:r>
            <w:r w:rsidR="003803A2">
              <w:rPr>
                <w:szCs w:val="22"/>
              </w:rPr>
              <w:t xml:space="preserve"> 2015</w:t>
            </w:r>
            <w:r w:rsidR="00FE724C">
              <w:rPr>
                <w:szCs w:val="22"/>
              </w:rPr>
              <w:t>, and the decisions approved by email circulation since the previous meeting</w:t>
            </w:r>
            <w:r w:rsidR="00305DD2">
              <w:rPr>
                <w:szCs w:val="22"/>
              </w:rPr>
              <w:t xml:space="preserve">. </w:t>
            </w:r>
          </w:p>
        </w:tc>
      </w:tr>
      <w:tr w:rsidR="00175FEC" w:rsidRPr="00982306" w:rsidTr="007E4891">
        <w:tc>
          <w:tcPr>
            <w:tcW w:w="1472" w:type="pct"/>
            <w:tcMar>
              <w:top w:w="57" w:type="dxa"/>
              <w:left w:w="57" w:type="dxa"/>
              <w:bottom w:w="57" w:type="dxa"/>
              <w:right w:w="57" w:type="dxa"/>
            </w:tcMar>
          </w:tcPr>
          <w:p w:rsidR="00175FEC" w:rsidRPr="00982306" w:rsidRDefault="00175FEC" w:rsidP="00D97DD3">
            <w:pPr>
              <w:rPr>
                <w:b/>
              </w:rPr>
            </w:pPr>
            <w:r w:rsidRPr="00982306">
              <w:rPr>
                <w:b/>
                <w:szCs w:val="22"/>
              </w:rPr>
              <w:t>Executive Summary</w:t>
            </w:r>
            <w:r w:rsidR="002948B0">
              <w:rPr>
                <w:b/>
                <w:szCs w:val="22"/>
              </w:rPr>
              <w:t>:</w:t>
            </w:r>
          </w:p>
        </w:tc>
        <w:tc>
          <w:tcPr>
            <w:tcW w:w="3528" w:type="pct"/>
            <w:tcMar>
              <w:top w:w="57" w:type="dxa"/>
              <w:left w:w="57" w:type="dxa"/>
              <w:bottom w:w="57" w:type="dxa"/>
              <w:right w:w="57" w:type="dxa"/>
            </w:tcMar>
          </w:tcPr>
          <w:p w:rsidR="002D1439" w:rsidRPr="002D1439" w:rsidRDefault="00A85B59" w:rsidP="007E4891">
            <w:pPr>
              <w:ind w:left="720" w:hanging="720"/>
              <w:jc w:val="both"/>
              <w:rPr>
                <w:szCs w:val="22"/>
              </w:rPr>
            </w:pPr>
            <w:r>
              <w:rPr>
                <w:szCs w:val="22"/>
              </w:rPr>
              <w:t>N/A</w:t>
            </w:r>
          </w:p>
        </w:tc>
      </w:tr>
      <w:tr w:rsidR="00175FEC" w:rsidRPr="00982306" w:rsidTr="007E4891">
        <w:tc>
          <w:tcPr>
            <w:tcW w:w="1472" w:type="pct"/>
            <w:tcMar>
              <w:top w:w="57" w:type="dxa"/>
              <w:left w:w="57" w:type="dxa"/>
              <w:bottom w:w="57" w:type="dxa"/>
              <w:right w:w="57" w:type="dxa"/>
            </w:tcMar>
          </w:tcPr>
          <w:p w:rsidR="00175FEC" w:rsidRDefault="00064893" w:rsidP="00C94BD8">
            <w:pPr>
              <w:rPr>
                <w:b/>
                <w:szCs w:val="22"/>
              </w:rPr>
            </w:pPr>
            <w:r>
              <w:rPr>
                <w:b/>
                <w:szCs w:val="22"/>
              </w:rPr>
              <w:t>QMUL Strategy:</w:t>
            </w:r>
          </w:p>
          <w:p w:rsidR="00064893" w:rsidRPr="00175FEC" w:rsidRDefault="00064893" w:rsidP="00C94BD8">
            <w:pPr>
              <w:rPr>
                <w:b/>
                <w:szCs w:val="22"/>
              </w:rPr>
            </w:pPr>
          </w:p>
        </w:tc>
        <w:tc>
          <w:tcPr>
            <w:tcW w:w="3528" w:type="pct"/>
            <w:tcMar>
              <w:top w:w="57" w:type="dxa"/>
              <w:left w:w="57" w:type="dxa"/>
              <w:bottom w:w="57" w:type="dxa"/>
              <w:right w:w="57" w:type="dxa"/>
            </w:tcMar>
          </w:tcPr>
          <w:p w:rsidR="002948B0" w:rsidRPr="00632FF4" w:rsidRDefault="00064893" w:rsidP="006F4E88">
            <w:pPr>
              <w:jc w:val="both"/>
              <w:rPr>
                <w:szCs w:val="22"/>
              </w:rPr>
            </w:pPr>
            <w:r>
              <w:rPr>
                <w:szCs w:val="22"/>
              </w:rPr>
              <w:t>Effective governance supports the achievement of all strategic aims</w:t>
            </w:r>
            <w:r w:rsidR="007E4891">
              <w:rPr>
                <w:szCs w:val="22"/>
              </w:rPr>
              <w:t>.</w:t>
            </w:r>
          </w:p>
        </w:tc>
      </w:tr>
      <w:tr w:rsidR="00175FEC" w:rsidRPr="00982306" w:rsidTr="007E4891">
        <w:tc>
          <w:tcPr>
            <w:tcW w:w="1472" w:type="pct"/>
            <w:tcMar>
              <w:top w:w="57" w:type="dxa"/>
              <w:left w:w="57" w:type="dxa"/>
              <w:bottom w:w="57" w:type="dxa"/>
              <w:right w:w="57" w:type="dxa"/>
            </w:tcMar>
          </w:tcPr>
          <w:p w:rsidR="00A85B59" w:rsidRDefault="00175FEC" w:rsidP="00064893">
            <w:pPr>
              <w:rPr>
                <w:b/>
                <w:szCs w:val="22"/>
              </w:rPr>
            </w:pPr>
            <w:r>
              <w:rPr>
                <w:b/>
                <w:szCs w:val="22"/>
              </w:rPr>
              <w:t>Internal/External reference</w:t>
            </w:r>
            <w:r w:rsidR="002948B0">
              <w:rPr>
                <w:b/>
                <w:szCs w:val="22"/>
              </w:rPr>
              <w:t xml:space="preserve"> points:</w:t>
            </w:r>
          </w:p>
        </w:tc>
        <w:tc>
          <w:tcPr>
            <w:tcW w:w="3528" w:type="pct"/>
            <w:tcMar>
              <w:top w:w="57" w:type="dxa"/>
              <w:left w:w="57" w:type="dxa"/>
              <w:bottom w:w="57" w:type="dxa"/>
              <w:right w:w="57" w:type="dxa"/>
            </w:tcMar>
          </w:tcPr>
          <w:p w:rsidR="00A0491D" w:rsidRPr="00064893" w:rsidRDefault="00A85B59" w:rsidP="006F4E88">
            <w:pPr>
              <w:jc w:val="both"/>
              <w:rPr>
                <w:szCs w:val="22"/>
              </w:rPr>
            </w:pPr>
            <w:r>
              <w:rPr>
                <w:szCs w:val="22"/>
              </w:rPr>
              <w:t>N/A</w:t>
            </w:r>
          </w:p>
          <w:p w:rsidR="00175FEC" w:rsidRPr="00064893" w:rsidRDefault="00175FEC" w:rsidP="006F4E88">
            <w:pPr>
              <w:jc w:val="both"/>
              <w:rPr>
                <w:szCs w:val="22"/>
              </w:rPr>
            </w:pPr>
          </w:p>
        </w:tc>
      </w:tr>
      <w:tr w:rsidR="00175FEC" w:rsidRPr="00982306" w:rsidTr="007E4891">
        <w:tc>
          <w:tcPr>
            <w:tcW w:w="1472" w:type="pct"/>
            <w:tcMar>
              <w:top w:w="57" w:type="dxa"/>
              <w:left w:w="57" w:type="dxa"/>
              <w:bottom w:w="57" w:type="dxa"/>
              <w:right w:w="57" w:type="dxa"/>
            </w:tcMar>
          </w:tcPr>
          <w:p w:rsidR="00175FEC" w:rsidRDefault="00175FEC" w:rsidP="00175FEC">
            <w:pPr>
              <w:rPr>
                <w:b/>
                <w:szCs w:val="22"/>
              </w:rPr>
            </w:pPr>
            <w:r>
              <w:rPr>
                <w:b/>
                <w:szCs w:val="22"/>
              </w:rPr>
              <w:t>Strategic Risks</w:t>
            </w:r>
            <w:r w:rsidR="002948B0">
              <w:rPr>
                <w:b/>
                <w:szCs w:val="22"/>
              </w:rPr>
              <w:t>:</w:t>
            </w:r>
            <w:r>
              <w:rPr>
                <w:b/>
                <w:szCs w:val="22"/>
              </w:rPr>
              <w:t xml:space="preserve"> </w:t>
            </w:r>
          </w:p>
        </w:tc>
        <w:tc>
          <w:tcPr>
            <w:tcW w:w="3528" w:type="pct"/>
            <w:tcMar>
              <w:top w:w="57" w:type="dxa"/>
              <w:left w:w="57" w:type="dxa"/>
              <w:bottom w:w="57" w:type="dxa"/>
              <w:right w:w="57" w:type="dxa"/>
            </w:tcMar>
          </w:tcPr>
          <w:p w:rsidR="002948B0" w:rsidRPr="007E4891" w:rsidRDefault="00DC1482" w:rsidP="006F4E88">
            <w:pPr>
              <w:jc w:val="both"/>
              <w:rPr>
                <w:szCs w:val="22"/>
              </w:rPr>
            </w:pPr>
            <w:r>
              <w:rPr>
                <w:szCs w:val="22"/>
              </w:rPr>
              <w:t>N/A</w:t>
            </w:r>
          </w:p>
        </w:tc>
      </w:tr>
      <w:tr w:rsidR="00632FF4" w:rsidRPr="00982306" w:rsidTr="007E4891">
        <w:tc>
          <w:tcPr>
            <w:tcW w:w="1472" w:type="pct"/>
            <w:tcMar>
              <w:top w:w="57" w:type="dxa"/>
              <w:left w:w="57" w:type="dxa"/>
              <w:bottom w:w="57" w:type="dxa"/>
              <w:right w:w="57" w:type="dxa"/>
            </w:tcMar>
          </w:tcPr>
          <w:p w:rsidR="00632FF4" w:rsidRDefault="00632FF4" w:rsidP="00175FEC">
            <w:pPr>
              <w:rPr>
                <w:b/>
                <w:szCs w:val="22"/>
              </w:rPr>
            </w:pPr>
            <w:r>
              <w:rPr>
                <w:b/>
                <w:szCs w:val="22"/>
              </w:rPr>
              <w:t>Equality Impact Assessment:</w:t>
            </w:r>
          </w:p>
        </w:tc>
        <w:tc>
          <w:tcPr>
            <w:tcW w:w="3528" w:type="pct"/>
            <w:tcMar>
              <w:top w:w="57" w:type="dxa"/>
              <w:left w:w="57" w:type="dxa"/>
              <w:bottom w:w="57" w:type="dxa"/>
              <w:right w:w="57" w:type="dxa"/>
            </w:tcMar>
          </w:tcPr>
          <w:p w:rsidR="00632FF4" w:rsidRDefault="00DC1482" w:rsidP="006F4E88">
            <w:pPr>
              <w:jc w:val="both"/>
              <w:rPr>
                <w:szCs w:val="22"/>
              </w:rPr>
            </w:pPr>
            <w:r>
              <w:rPr>
                <w:szCs w:val="22"/>
              </w:rPr>
              <w:t>N/A</w:t>
            </w:r>
          </w:p>
          <w:p w:rsidR="00DC1482" w:rsidRPr="00632FF4" w:rsidRDefault="00DC1482" w:rsidP="006F4E88">
            <w:pPr>
              <w:jc w:val="both"/>
              <w:rPr>
                <w:szCs w:val="22"/>
              </w:rPr>
            </w:pPr>
          </w:p>
        </w:tc>
      </w:tr>
      <w:tr w:rsidR="00AC48E9" w:rsidRPr="00982306" w:rsidTr="007E4891">
        <w:trPr>
          <w:trHeight w:val="603"/>
        </w:trPr>
        <w:tc>
          <w:tcPr>
            <w:tcW w:w="1472" w:type="pct"/>
            <w:tcMar>
              <w:top w:w="57" w:type="dxa"/>
              <w:left w:w="57" w:type="dxa"/>
              <w:bottom w:w="57" w:type="dxa"/>
              <w:right w:w="57" w:type="dxa"/>
            </w:tcMar>
          </w:tcPr>
          <w:p w:rsidR="00AC48E9" w:rsidRPr="002948B0" w:rsidRDefault="00AC48E9" w:rsidP="009C1E48">
            <w:pPr>
              <w:rPr>
                <w:b/>
                <w:szCs w:val="22"/>
              </w:rPr>
            </w:pPr>
            <w:r>
              <w:rPr>
                <w:b/>
                <w:szCs w:val="22"/>
              </w:rPr>
              <w:t>Subject to prior and onward consideration by:</w:t>
            </w:r>
          </w:p>
        </w:tc>
        <w:tc>
          <w:tcPr>
            <w:tcW w:w="3528" w:type="pct"/>
            <w:tcMar>
              <w:top w:w="57" w:type="dxa"/>
              <w:left w:w="57" w:type="dxa"/>
              <w:bottom w:w="57" w:type="dxa"/>
              <w:right w:w="57" w:type="dxa"/>
            </w:tcMar>
          </w:tcPr>
          <w:p w:rsidR="00AC48E9" w:rsidRPr="001F1027" w:rsidRDefault="001F1027" w:rsidP="006F4E88">
            <w:pPr>
              <w:ind w:right="-694"/>
              <w:jc w:val="both"/>
              <w:rPr>
                <w:szCs w:val="22"/>
              </w:rPr>
            </w:pPr>
            <w:r>
              <w:rPr>
                <w:szCs w:val="22"/>
              </w:rPr>
              <w:t>By Council only.</w:t>
            </w:r>
          </w:p>
        </w:tc>
      </w:tr>
      <w:tr w:rsidR="00AC48E9" w:rsidRPr="00982306" w:rsidTr="007E4891">
        <w:trPr>
          <w:trHeight w:val="290"/>
        </w:trPr>
        <w:tc>
          <w:tcPr>
            <w:tcW w:w="1472" w:type="pct"/>
            <w:tcMar>
              <w:top w:w="57" w:type="dxa"/>
              <w:left w:w="57" w:type="dxa"/>
              <w:bottom w:w="57" w:type="dxa"/>
              <w:right w:w="57" w:type="dxa"/>
            </w:tcMar>
          </w:tcPr>
          <w:p w:rsidR="00AC48E9" w:rsidRPr="000D50DD" w:rsidRDefault="00AC48E9" w:rsidP="000D50DD">
            <w:pPr>
              <w:rPr>
                <w:b/>
                <w:szCs w:val="22"/>
              </w:rPr>
            </w:pPr>
            <w:r w:rsidRPr="000D50DD">
              <w:rPr>
                <w:b/>
                <w:szCs w:val="22"/>
              </w:rPr>
              <w:t>Confiden</w:t>
            </w:r>
            <w:r w:rsidR="00DC1482">
              <w:rPr>
                <w:b/>
                <w:szCs w:val="22"/>
              </w:rPr>
              <w:t>tial paper under FOIA/DPA:</w:t>
            </w:r>
          </w:p>
        </w:tc>
        <w:tc>
          <w:tcPr>
            <w:tcW w:w="3528" w:type="pct"/>
            <w:tcMar>
              <w:top w:w="57" w:type="dxa"/>
              <w:left w:w="57" w:type="dxa"/>
              <w:bottom w:w="57" w:type="dxa"/>
              <w:right w:w="57" w:type="dxa"/>
            </w:tcMar>
          </w:tcPr>
          <w:p w:rsidR="00AC48E9" w:rsidRPr="00632FF4" w:rsidRDefault="006644EB" w:rsidP="006F4E88">
            <w:pPr>
              <w:ind w:right="-694"/>
              <w:jc w:val="both"/>
              <w:rPr>
                <w:szCs w:val="22"/>
              </w:rPr>
            </w:pPr>
            <w:r>
              <w:rPr>
                <w:szCs w:val="22"/>
              </w:rPr>
              <w:t>No</w:t>
            </w:r>
          </w:p>
        </w:tc>
      </w:tr>
      <w:tr w:rsidR="00AC48E9" w:rsidRPr="00982306" w:rsidTr="007E4891">
        <w:trPr>
          <w:trHeight w:val="87"/>
        </w:trPr>
        <w:tc>
          <w:tcPr>
            <w:tcW w:w="1472" w:type="pct"/>
            <w:tcMar>
              <w:top w:w="57" w:type="dxa"/>
              <w:left w:w="57" w:type="dxa"/>
              <w:bottom w:w="57" w:type="dxa"/>
              <w:right w:w="57" w:type="dxa"/>
            </w:tcMar>
          </w:tcPr>
          <w:p w:rsidR="00AC48E9" w:rsidRPr="00982306" w:rsidRDefault="00AC48E9" w:rsidP="00D97DD3">
            <w:pPr>
              <w:rPr>
                <w:b/>
              </w:rPr>
            </w:pPr>
            <w:r w:rsidRPr="00982306">
              <w:rPr>
                <w:b/>
                <w:szCs w:val="22"/>
              </w:rPr>
              <w:t>Timing</w:t>
            </w:r>
            <w:r>
              <w:rPr>
                <w:b/>
                <w:szCs w:val="22"/>
              </w:rPr>
              <w:t>:</w:t>
            </w:r>
          </w:p>
        </w:tc>
        <w:tc>
          <w:tcPr>
            <w:tcW w:w="3528" w:type="pct"/>
            <w:tcMar>
              <w:top w:w="57" w:type="dxa"/>
              <w:left w:w="57" w:type="dxa"/>
              <w:bottom w:w="57" w:type="dxa"/>
              <w:right w:w="57" w:type="dxa"/>
            </w:tcMar>
          </w:tcPr>
          <w:p w:rsidR="002D1439" w:rsidRPr="002D1439" w:rsidRDefault="00A85B59" w:rsidP="006F4E88">
            <w:pPr>
              <w:jc w:val="both"/>
              <w:rPr>
                <w:szCs w:val="22"/>
              </w:rPr>
            </w:pPr>
            <w:r>
              <w:rPr>
                <w:szCs w:val="22"/>
              </w:rPr>
              <w:t>N/A</w:t>
            </w:r>
          </w:p>
        </w:tc>
      </w:tr>
      <w:tr w:rsidR="00AC48E9" w:rsidRPr="00982306" w:rsidTr="007E4891">
        <w:tc>
          <w:tcPr>
            <w:tcW w:w="1472" w:type="pct"/>
            <w:tcMar>
              <w:top w:w="57" w:type="dxa"/>
              <w:left w:w="57" w:type="dxa"/>
              <w:bottom w:w="57" w:type="dxa"/>
              <w:right w:w="57" w:type="dxa"/>
            </w:tcMar>
          </w:tcPr>
          <w:p w:rsidR="00AC48E9" w:rsidRPr="00982306" w:rsidRDefault="00AC48E9" w:rsidP="00D97DD3">
            <w:pPr>
              <w:rPr>
                <w:b/>
              </w:rPr>
            </w:pPr>
            <w:r w:rsidRPr="00982306">
              <w:rPr>
                <w:b/>
                <w:szCs w:val="22"/>
              </w:rPr>
              <w:t>Author</w:t>
            </w:r>
            <w:r>
              <w:rPr>
                <w:b/>
                <w:szCs w:val="22"/>
              </w:rPr>
              <w:t>:</w:t>
            </w:r>
          </w:p>
        </w:tc>
        <w:tc>
          <w:tcPr>
            <w:tcW w:w="3528" w:type="pct"/>
            <w:tcMar>
              <w:top w:w="57" w:type="dxa"/>
              <w:left w:w="57" w:type="dxa"/>
              <w:bottom w:w="57" w:type="dxa"/>
              <w:right w:w="57" w:type="dxa"/>
            </w:tcMar>
          </w:tcPr>
          <w:p w:rsidR="00AC48E9" w:rsidRPr="00632FF4" w:rsidRDefault="00EF3140" w:rsidP="006F4E88">
            <w:pPr>
              <w:jc w:val="both"/>
              <w:rPr>
                <w:szCs w:val="22"/>
              </w:rPr>
            </w:pPr>
            <w:r w:rsidRPr="00EF3140">
              <w:rPr>
                <w:szCs w:val="22"/>
              </w:rPr>
              <w:t>Sian Marshall</w:t>
            </w:r>
            <w:r>
              <w:rPr>
                <w:szCs w:val="22"/>
              </w:rPr>
              <w:t>, Assistant Registrar (Council and Governance)</w:t>
            </w:r>
          </w:p>
        </w:tc>
      </w:tr>
      <w:tr w:rsidR="00AC48E9" w:rsidRPr="00982306" w:rsidTr="007E4891">
        <w:tc>
          <w:tcPr>
            <w:tcW w:w="1472" w:type="pct"/>
            <w:tcMar>
              <w:top w:w="57" w:type="dxa"/>
              <w:left w:w="57" w:type="dxa"/>
              <w:bottom w:w="57" w:type="dxa"/>
              <w:right w:w="57" w:type="dxa"/>
            </w:tcMar>
          </w:tcPr>
          <w:p w:rsidR="00AC48E9" w:rsidRPr="00982306" w:rsidRDefault="00AC48E9" w:rsidP="00D97DD3">
            <w:pPr>
              <w:rPr>
                <w:b/>
              </w:rPr>
            </w:pPr>
            <w:r w:rsidRPr="00982306">
              <w:rPr>
                <w:b/>
                <w:szCs w:val="22"/>
              </w:rPr>
              <w:t>Date</w:t>
            </w:r>
            <w:r>
              <w:rPr>
                <w:b/>
                <w:szCs w:val="22"/>
              </w:rPr>
              <w:t>:</w:t>
            </w:r>
          </w:p>
        </w:tc>
        <w:tc>
          <w:tcPr>
            <w:tcW w:w="3528" w:type="pct"/>
            <w:tcMar>
              <w:top w:w="57" w:type="dxa"/>
              <w:left w:w="57" w:type="dxa"/>
              <w:bottom w:w="57" w:type="dxa"/>
              <w:right w:w="57" w:type="dxa"/>
            </w:tcMar>
          </w:tcPr>
          <w:p w:rsidR="00AC48E9" w:rsidRPr="00632FF4" w:rsidRDefault="007503DF" w:rsidP="00801630">
            <w:pPr>
              <w:jc w:val="both"/>
              <w:rPr>
                <w:szCs w:val="22"/>
              </w:rPr>
            </w:pPr>
            <w:r>
              <w:rPr>
                <w:szCs w:val="22"/>
              </w:rPr>
              <w:t>20</w:t>
            </w:r>
            <w:r w:rsidR="008F4348">
              <w:rPr>
                <w:szCs w:val="22"/>
              </w:rPr>
              <w:t xml:space="preserve"> January</w:t>
            </w:r>
            <w:r w:rsidR="00905945">
              <w:rPr>
                <w:szCs w:val="22"/>
              </w:rPr>
              <w:t xml:space="preserve"> 201</w:t>
            </w:r>
            <w:r w:rsidR="008F4348">
              <w:rPr>
                <w:szCs w:val="22"/>
              </w:rPr>
              <w:t>6</w:t>
            </w:r>
          </w:p>
        </w:tc>
      </w:tr>
      <w:tr w:rsidR="00AC48E9" w:rsidRPr="00982306" w:rsidTr="007E4891">
        <w:tc>
          <w:tcPr>
            <w:tcW w:w="1472" w:type="pct"/>
            <w:tcMar>
              <w:top w:w="57" w:type="dxa"/>
              <w:left w:w="57" w:type="dxa"/>
              <w:bottom w:w="57" w:type="dxa"/>
              <w:right w:w="57" w:type="dxa"/>
            </w:tcMar>
          </w:tcPr>
          <w:p w:rsidR="00DC1482" w:rsidRPr="007E4891" w:rsidRDefault="00AF19F6" w:rsidP="00AC48E9">
            <w:pPr>
              <w:rPr>
                <w:b/>
                <w:szCs w:val="22"/>
              </w:rPr>
            </w:pPr>
            <w:r w:rsidRPr="00987C61">
              <w:rPr>
                <w:b/>
                <w:szCs w:val="22"/>
              </w:rPr>
              <w:t>Senior Management/External Sponsor</w:t>
            </w:r>
            <w:r w:rsidR="00DC1482">
              <w:rPr>
                <w:b/>
                <w:szCs w:val="22"/>
              </w:rPr>
              <w:t>:</w:t>
            </w:r>
          </w:p>
        </w:tc>
        <w:tc>
          <w:tcPr>
            <w:tcW w:w="3528" w:type="pct"/>
            <w:tcMar>
              <w:top w:w="57" w:type="dxa"/>
              <w:left w:w="57" w:type="dxa"/>
              <w:bottom w:w="57" w:type="dxa"/>
              <w:right w:w="57" w:type="dxa"/>
            </w:tcMar>
          </w:tcPr>
          <w:p w:rsidR="00AC48E9" w:rsidRPr="00632FF4" w:rsidRDefault="006B1435" w:rsidP="006F4E88">
            <w:pPr>
              <w:jc w:val="both"/>
              <w:rPr>
                <w:szCs w:val="22"/>
              </w:rPr>
            </w:pPr>
            <w:r>
              <w:rPr>
                <w:szCs w:val="22"/>
              </w:rPr>
              <w:t>Sir Nicholas Montagu, Chairman</w:t>
            </w:r>
            <w:r w:rsidR="00DC1482">
              <w:rPr>
                <w:szCs w:val="22"/>
              </w:rPr>
              <w:t xml:space="preserve"> of Council</w:t>
            </w:r>
          </w:p>
        </w:tc>
      </w:tr>
    </w:tbl>
    <w:p w:rsidR="00064893" w:rsidRDefault="00064893" w:rsidP="00587E24">
      <w:pPr>
        <w:jc w:val="both"/>
        <w:rPr>
          <w:b/>
          <w:sz w:val="20"/>
        </w:rPr>
      </w:pPr>
    </w:p>
    <w:p w:rsidR="00064893" w:rsidRDefault="00064893" w:rsidP="00587E24">
      <w:pPr>
        <w:jc w:val="both"/>
        <w:rPr>
          <w:b/>
          <w:sz w:val="20"/>
        </w:rPr>
      </w:pPr>
    </w:p>
    <w:p w:rsidR="002D1439" w:rsidRDefault="002D1439" w:rsidP="00587E24">
      <w:pPr>
        <w:jc w:val="both"/>
        <w:rPr>
          <w:b/>
          <w:sz w:val="20"/>
        </w:rPr>
      </w:pPr>
    </w:p>
    <w:p w:rsidR="00F245A7" w:rsidRPr="00A96006" w:rsidRDefault="00F245A7" w:rsidP="00D63EBF"/>
    <w:p w:rsidR="005B31C7" w:rsidRDefault="005B31C7">
      <w:pPr>
        <w:rPr>
          <w:sz w:val="20"/>
        </w:rPr>
      </w:pPr>
      <w:r>
        <w:rPr>
          <w:sz w:val="20"/>
        </w:rPr>
        <w:br w:type="page"/>
      </w:r>
    </w:p>
    <w:p w:rsidR="000B2109" w:rsidRPr="008F4348" w:rsidRDefault="000B2109" w:rsidP="000B2109">
      <w:pPr>
        <w:snapToGrid w:val="0"/>
        <w:jc w:val="both"/>
        <w:rPr>
          <w:b/>
          <w:bCs/>
          <w:color w:val="000000"/>
          <w:szCs w:val="21"/>
        </w:rPr>
      </w:pPr>
      <w:r w:rsidRPr="008F4348">
        <w:rPr>
          <w:color w:val="000000"/>
          <w:szCs w:val="21"/>
        </w:rPr>
        <w:lastRenderedPageBreak/>
        <w:t xml:space="preserve">Council is asked to </w:t>
      </w:r>
      <w:r w:rsidRPr="008F4348">
        <w:rPr>
          <w:b/>
          <w:bCs/>
          <w:color w:val="000000"/>
          <w:szCs w:val="21"/>
        </w:rPr>
        <w:t>note</w:t>
      </w:r>
      <w:r w:rsidRPr="008F4348">
        <w:rPr>
          <w:bCs/>
          <w:color w:val="000000"/>
          <w:szCs w:val="21"/>
        </w:rPr>
        <w:t xml:space="preserve"> the following matter arising from the minutes of the meeting held on </w:t>
      </w:r>
      <w:r w:rsidR="008F4348" w:rsidRPr="008F4348">
        <w:rPr>
          <w:bCs/>
          <w:color w:val="000000"/>
          <w:szCs w:val="21"/>
        </w:rPr>
        <w:t>24 November</w:t>
      </w:r>
      <w:r w:rsidRPr="008F4348">
        <w:rPr>
          <w:bCs/>
          <w:color w:val="000000"/>
          <w:szCs w:val="21"/>
        </w:rPr>
        <w:t xml:space="preserve"> 2015.</w:t>
      </w:r>
    </w:p>
    <w:p w:rsidR="008F4348" w:rsidRDefault="008F4348" w:rsidP="00801630">
      <w:pPr>
        <w:jc w:val="both"/>
        <w:rPr>
          <w:szCs w:val="21"/>
        </w:rPr>
      </w:pPr>
    </w:p>
    <w:p w:rsidR="008F4348" w:rsidRDefault="008F4348" w:rsidP="00801630">
      <w:pPr>
        <w:jc w:val="both"/>
        <w:rPr>
          <w:szCs w:val="21"/>
        </w:rPr>
      </w:pPr>
      <w:r w:rsidRPr="008F4348">
        <w:rPr>
          <w:b/>
          <w:szCs w:val="21"/>
        </w:rPr>
        <w:t xml:space="preserve">President and </w:t>
      </w:r>
      <w:r>
        <w:rPr>
          <w:b/>
          <w:bCs/>
          <w:szCs w:val="21"/>
        </w:rPr>
        <w:t xml:space="preserve">Principal’s Report </w:t>
      </w:r>
      <w:r w:rsidRPr="008F4348">
        <w:rPr>
          <w:b/>
          <w:bCs/>
          <w:szCs w:val="21"/>
        </w:rPr>
        <w:t>(QM2015/17)</w:t>
      </w:r>
    </w:p>
    <w:p w:rsidR="008F4348" w:rsidRDefault="008F4348" w:rsidP="00801630">
      <w:pPr>
        <w:jc w:val="both"/>
        <w:rPr>
          <w:szCs w:val="21"/>
        </w:rPr>
      </w:pPr>
    </w:p>
    <w:p w:rsidR="008F4348" w:rsidRDefault="008F4348" w:rsidP="008F4348">
      <w:pPr>
        <w:ind w:left="2160" w:hanging="2160"/>
        <w:jc w:val="both"/>
        <w:rPr>
          <w:szCs w:val="21"/>
        </w:rPr>
      </w:pPr>
      <w:r>
        <w:rPr>
          <w:szCs w:val="21"/>
        </w:rPr>
        <w:t xml:space="preserve">Minute </w:t>
      </w:r>
      <w:r w:rsidRPr="008F4348">
        <w:rPr>
          <w:szCs w:val="21"/>
        </w:rPr>
        <w:t>2015.030</w:t>
      </w:r>
      <w:r>
        <w:rPr>
          <w:szCs w:val="21"/>
        </w:rPr>
        <w:t>[g]</w:t>
      </w:r>
      <w:r>
        <w:rPr>
          <w:szCs w:val="21"/>
        </w:rPr>
        <w:tab/>
      </w:r>
      <w:proofErr w:type="gramStart"/>
      <w:r w:rsidRPr="008F4348">
        <w:rPr>
          <w:szCs w:val="21"/>
        </w:rPr>
        <w:t>The</w:t>
      </w:r>
      <w:proofErr w:type="gramEnd"/>
      <w:r w:rsidRPr="008F4348">
        <w:rPr>
          <w:szCs w:val="21"/>
        </w:rPr>
        <w:t xml:space="preserve"> governors of Brookside Infants School had voted to apply to join the Drapers’ Multi-Academy Trust. Council would be informed of the mechanism for incorporating the School within the Trust in due course given QMUL’s co-sponsorship of the Drapers’ Academy.</w:t>
      </w:r>
    </w:p>
    <w:p w:rsidR="008F4348" w:rsidRDefault="008F4348" w:rsidP="00801630">
      <w:pPr>
        <w:jc w:val="both"/>
        <w:rPr>
          <w:szCs w:val="21"/>
        </w:rPr>
      </w:pPr>
    </w:p>
    <w:p w:rsidR="008F4348" w:rsidRDefault="00FE724C" w:rsidP="00801630">
      <w:pPr>
        <w:jc w:val="both"/>
        <w:rPr>
          <w:szCs w:val="21"/>
        </w:rPr>
      </w:pPr>
      <w:r>
        <w:rPr>
          <w:szCs w:val="21"/>
        </w:rPr>
        <w:t xml:space="preserve">A paper on the incorporation of </w:t>
      </w:r>
      <w:r w:rsidRPr="00FE724C">
        <w:rPr>
          <w:szCs w:val="21"/>
        </w:rPr>
        <w:t xml:space="preserve">Brookside Infants School </w:t>
      </w:r>
      <w:r>
        <w:rPr>
          <w:szCs w:val="21"/>
        </w:rPr>
        <w:t>in</w:t>
      </w:r>
      <w:r w:rsidRPr="00FE724C">
        <w:rPr>
          <w:szCs w:val="21"/>
        </w:rPr>
        <w:t xml:space="preserve"> the Drapers’ Multi-Academy Trust</w:t>
      </w:r>
      <w:r>
        <w:rPr>
          <w:szCs w:val="21"/>
        </w:rPr>
        <w:t xml:space="preserve"> is included in the meeting papers.</w:t>
      </w:r>
    </w:p>
    <w:p w:rsidR="008F4348" w:rsidRDefault="008F4348" w:rsidP="00801630">
      <w:pPr>
        <w:jc w:val="both"/>
        <w:rPr>
          <w:szCs w:val="21"/>
        </w:rPr>
      </w:pPr>
    </w:p>
    <w:p w:rsidR="008F4348" w:rsidRDefault="008F4348" w:rsidP="00801630">
      <w:pPr>
        <w:jc w:val="both"/>
        <w:rPr>
          <w:szCs w:val="21"/>
        </w:rPr>
      </w:pPr>
      <w:r w:rsidRPr="008F4348">
        <w:rPr>
          <w:b/>
          <w:szCs w:val="21"/>
        </w:rPr>
        <w:t>Annual Stocktake (Paper QM2015/19)</w:t>
      </w:r>
    </w:p>
    <w:p w:rsidR="008F4348" w:rsidRDefault="008F4348" w:rsidP="00801630">
      <w:pPr>
        <w:jc w:val="both"/>
        <w:rPr>
          <w:szCs w:val="21"/>
        </w:rPr>
      </w:pPr>
    </w:p>
    <w:p w:rsidR="008F4348" w:rsidRDefault="008F4348" w:rsidP="008F4348">
      <w:pPr>
        <w:ind w:left="2160" w:hanging="2160"/>
        <w:jc w:val="both"/>
        <w:rPr>
          <w:szCs w:val="21"/>
        </w:rPr>
      </w:pPr>
      <w:r>
        <w:rPr>
          <w:szCs w:val="21"/>
        </w:rPr>
        <w:t xml:space="preserve">Minute </w:t>
      </w:r>
      <w:r w:rsidRPr="008F4348">
        <w:rPr>
          <w:szCs w:val="21"/>
        </w:rPr>
        <w:t>2015.033</w:t>
      </w:r>
      <w:r>
        <w:rPr>
          <w:szCs w:val="21"/>
        </w:rPr>
        <w:t>[e]</w:t>
      </w:r>
      <w:r>
        <w:rPr>
          <w:szCs w:val="21"/>
        </w:rPr>
        <w:tab/>
      </w:r>
      <w:proofErr w:type="spellStart"/>
      <w:r w:rsidRPr="008F4348">
        <w:rPr>
          <w:szCs w:val="21"/>
        </w:rPr>
        <w:t>IoP</w:t>
      </w:r>
      <w:proofErr w:type="spellEnd"/>
      <w:r w:rsidRPr="008F4348">
        <w:rPr>
          <w:szCs w:val="21"/>
        </w:rPr>
        <w:t xml:space="preserve"> 1.2a measured the number of students that did not complete their degree programme; a year-on-year reduction recorded against this </w:t>
      </w:r>
      <w:proofErr w:type="spellStart"/>
      <w:r w:rsidRPr="008F4348">
        <w:rPr>
          <w:szCs w:val="21"/>
        </w:rPr>
        <w:t>IoP</w:t>
      </w:r>
      <w:proofErr w:type="spellEnd"/>
      <w:r w:rsidRPr="008F4348">
        <w:rPr>
          <w:szCs w:val="21"/>
        </w:rPr>
        <w:t xml:space="preserve"> was positive but further improvements were required. The metric was based on more robust criteria than the data provided by HESA, which considered continuation beyond December 1</w:t>
      </w:r>
      <w:r w:rsidRPr="008F4348">
        <w:rPr>
          <w:szCs w:val="21"/>
          <w:vertAlign w:val="superscript"/>
        </w:rPr>
        <w:t>st</w:t>
      </w:r>
      <w:r w:rsidRPr="008F4348">
        <w:rPr>
          <w:szCs w:val="21"/>
        </w:rPr>
        <w:t xml:space="preserve"> during year 1 and progression from year 1 to year 2, and was therefore not comparable to sector data; the QMUL metric included students that failed to enrol. The Engagement, Retention and Success Working Group has been reviewing this data broken down by faculty, ethnicity and application route to identify, monitor and address any trends. Members </w:t>
      </w:r>
      <w:r w:rsidRPr="008F4348">
        <w:rPr>
          <w:b/>
          <w:szCs w:val="21"/>
        </w:rPr>
        <w:t>agreed</w:t>
      </w:r>
      <w:r w:rsidRPr="008F4348">
        <w:rPr>
          <w:szCs w:val="21"/>
        </w:rPr>
        <w:t xml:space="preserve"> that a presentation on this area of work should be provided to a future meeting of Council.</w:t>
      </w:r>
    </w:p>
    <w:p w:rsidR="008F4348" w:rsidRDefault="008F4348" w:rsidP="00801630">
      <w:pPr>
        <w:jc w:val="both"/>
        <w:rPr>
          <w:szCs w:val="21"/>
        </w:rPr>
      </w:pPr>
    </w:p>
    <w:p w:rsidR="008F4348" w:rsidRDefault="00EF0642" w:rsidP="00801630">
      <w:pPr>
        <w:jc w:val="both"/>
        <w:rPr>
          <w:szCs w:val="21"/>
        </w:rPr>
      </w:pPr>
      <w:r>
        <w:rPr>
          <w:szCs w:val="21"/>
        </w:rPr>
        <w:t>A presentation to Council has been provisionally scheduled for the meeting on Tuesday 17</w:t>
      </w:r>
      <w:r w:rsidR="00B066CA">
        <w:rPr>
          <w:szCs w:val="21"/>
        </w:rPr>
        <w:t xml:space="preserve"> Ma</w:t>
      </w:r>
      <w:r>
        <w:rPr>
          <w:szCs w:val="21"/>
        </w:rPr>
        <w:t>y 2016.</w:t>
      </w:r>
    </w:p>
    <w:p w:rsidR="00EF0642" w:rsidRDefault="00EF0642" w:rsidP="00801630">
      <w:pPr>
        <w:jc w:val="both"/>
        <w:rPr>
          <w:szCs w:val="21"/>
        </w:rPr>
      </w:pPr>
    </w:p>
    <w:p w:rsidR="008F4348" w:rsidRDefault="008F4348" w:rsidP="00801630">
      <w:pPr>
        <w:jc w:val="both"/>
        <w:rPr>
          <w:szCs w:val="21"/>
        </w:rPr>
      </w:pPr>
    </w:p>
    <w:p w:rsidR="0090397C" w:rsidRPr="0090397C" w:rsidRDefault="0090397C" w:rsidP="0090397C">
      <w:pPr>
        <w:jc w:val="both"/>
        <w:rPr>
          <w:b/>
          <w:bCs/>
          <w:szCs w:val="21"/>
        </w:rPr>
      </w:pPr>
      <w:r w:rsidRPr="0090397C">
        <w:rPr>
          <w:szCs w:val="21"/>
        </w:rPr>
        <w:t xml:space="preserve">Council is asked to </w:t>
      </w:r>
      <w:r w:rsidRPr="0090397C">
        <w:rPr>
          <w:b/>
          <w:bCs/>
          <w:szCs w:val="21"/>
        </w:rPr>
        <w:t>note</w:t>
      </w:r>
      <w:r w:rsidRPr="0090397C">
        <w:rPr>
          <w:bCs/>
          <w:szCs w:val="21"/>
        </w:rPr>
        <w:t xml:space="preserve"> the following matters arising from the minutes of the meeting held on 27 October 2015.</w:t>
      </w:r>
    </w:p>
    <w:p w:rsidR="0090397C" w:rsidRDefault="0090397C" w:rsidP="00801630">
      <w:pPr>
        <w:jc w:val="both"/>
        <w:rPr>
          <w:szCs w:val="21"/>
        </w:rPr>
      </w:pPr>
    </w:p>
    <w:p w:rsidR="0090397C" w:rsidRPr="0090397C" w:rsidRDefault="0090397C" w:rsidP="0090397C">
      <w:pPr>
        <w:ind w:left="2160" w:hanging="2160"/>
        <w:jc w:val="both"/>
        <w:rPr>
          <w:szCs w:val="21"/>
          <w:lang w:val="en-US"/>
        </w:rPr>
      </w:pPr>
      <w:r>
        <w:rPr>
          <w:szCs w:val="21"/>
        </w:rPr>
        <w:t xml:space="preserve">Minute </w:t>
      </w:r>
      <w:r w:rsidRPr="0090397C">
        <w:rPr>
          <w:szCs w:val="21"/>
        </w:rPr>
        <w:t>2015.006[d]</w:t>
      </w:r>
      <w:r>
        <w:rPr>
          <w:szCs w:val="21"/>
        </w:rPr>
        <w:tab/>
      </w:r>
      <w:proofErr w:type="gramStart"/>
      <w:r w:rsidRPr="0090397C">
        <w:rPr>
          <w:szCs w:val="21"/>
          <w:lang w:val="en-US"/>
        </w:rPr>
        <w:t>A</w:t>
      </w:r>
      <w:proofErr w:type="gramEnd"/>
      <w:r w:rsidRPr="0090397C">
        <w:rPr>
          <w:szCs w:val="21"/>
          <w:lang w:val="en-US"/>
        </w:rPr>
        <w:t xml:space="preserve"> number of vacancies were available for which external members of Council were invited to self-nominate:</w:t>
      </w:r>
    </w:p>
    <w:p w:rsidR="0090397C" w:rsidRPr="0090397C" w:rsidRDefault="0090397C" w:rsidP="0090397C">
      <w:pPr>
        <w:jc w:val="both"/>
        <w:rPr>
          <w:szCs w:val="21"/>
          <w:lang w:val="en-US"/>
        </w:rPr>
      </w:pPr>
    </w:p>
    <w:p w:rsidR="0090397C" w:rsidRPr="0090397C" w:rsidRDefault="0090397C" w:rsidP="0090397C">
      <w:pPr>
        <w:numPr>
          <w:ilvl w:val="0"/>
          <w:numId w:val="46"/>
        </w:numPr>
        <w:jc w:val="both"/>
        <w:rPr>
          <w:szCs w:val="21"/>
          <w:lang w:val="en-US"/>
        </w:rPr>
      </w:pPr>
      <w:r w:rsidRPr="0090397C">
        <w:rPr>
          <w:szCs w:val="21"/>
          <w:lang w:val="en-US"/>
        </w:rPr>
        <w:t>One vacancy on Governance Committee (from January 2016);</w:t>
      </w:r>
    </w:p>
    <w:p w:rsidR="0090397C" w:rsidRDefault="0090397C" w:rsidP="0090397C">
      <w:pPr>
        <w:numPr>
          <w:ilvl w:val="0"/>
          <w:numId w:val="46"/>
        </w:numPr>
        <w:jc w:val="both"/>
        <w:rPr>
          <w:szCs w:val="21"/>
          <w:lang w:val="en-US"/>
        </w:rPr>
      </w:pPr>
      <w:r w:rsidRPr="0090397C">
        <w:rPr>
          <w:szCs w:val="21"/>
          <w:lang w:val="en-US"/>
        </w:rPr>
        <w:t>Two vacancies on Audit and Risk Committee (one immediately and one from January 2016);</w:t>
      </w:r>
    </w:p>
    <w:p w:rsidR="0090397C" w:rsidRPr="0090397C" w:rsidRDefault="0090397C" w:rsidP="0090397C">
      <w:pPr>
        <w:numPr>
          <w:ilvl w:val="0"/>
          <w:numId w:val="46"/>
        </w:numPr>
        <w:jc w:val="both"/>
        <w:rPr>
          <w:szCs w:val="21"/>
          <w:lang w:val="en-US"/>
        </w:rPr>
      </w:pPr>
      <w:r w:rsidRPr="0090397C">
        <w:rPr>
          <w:szCs w:val="21"/>
          <w:lang w:val="en-US"/>
        </w:rPr>
        <w:t>One vacancy on the QMUL and QMSU Memorandum of Agreement Review Panel chaired by the Vice-Principal (Student Experience, Teaching and Learning (from January 2016).</w:t>
      </w:r>
    </w:p>
    <w:p w:rsidR="0090397C" w:rsidRDefault="0090397C" w:rsidP="00801630">
      <w:pPr>
        <w:jc w:val="both"/>
        <w:rPr>
          <w:szCs w:val="21"/>
        </w:rPr>
      </w:pPr>
    </w:p>
    <w:p w:rsidR="00FE724C" w:rsidRPr="00FE724C" w:rsidRDefault="004F1A73" w:rsidP="00801630">
      <w:pPr>
        <w:jc w:val="both"/>
        <w:rPr>
          <w:szCs w:val="21"/>
        </w:rPr>
      </w:pPr>
      <w:r w:rsidRPr="00FE724C">
        <w:rPr>
          <w:szCs w:val="21"/>
        </w:rPr>
        <w:t xml:space="preserve">On </w:t>
      </w:r>
      <w:r w:rsidR="00FE724C" w:rsidRPr="00FE724C">
        <w:rPr>
          <w:szCs w:val="21"/>
        </w:rPr>
        <w:t>05</w:t>
      </w:r>
      <w:r w:rsidRPr="00FE724C">
        <w:rPr>
          <w:szCs w:val="21"/>
        </w:rPr>
        <w:t xml:space="preserve"> </w:t>
      </w:r>
      <w:r w:rsidR="00FE724C" w:rsidRPr="00FE724C">
        <w:rPr>
          <w:szCs w:val="21"/>
        </w:rPr>
        <w:t>Februa</w:t>
      </w:r>
      <w:r w:rsidRPr="00FE724C">
        <w:rPr>
          <w:szCs w:val="21"/>
        </w:rPr>
        <w:t xml:space="preserve">ry 2016, Council approved the </w:t>
      </w:r>
      <w:r w:rsidR="00FE724C" w:rsidRPr="00FE724C">
        <w:rPr>
          <w:szCs w:val="21"/>
        </w:rPr>
        <w:t xml:space="preserve">following </w:t>
      </w:r>
      <w:r w:rsidRPr="00FE724C">
        <w:rPr>
          <w:szCs w:val="21"/>
        </w:rPr>
        <w:t>appointment</w:t>
      </w:r>
      <w:r w:rsidR="00FE724C" w:rsidRPr="00FE724C">
        <w:rPr>
          <w:szCs w:val="21"/>
        </w:rPr>
        <w:t>s:</w:t>
      </w:r>
    </w:p>
    <w:p w:rsidR="00FE724C" w:rsidRPr="00FE724C" w:rsidRDefault="00FE724C" w:rsidP="00801630">
      <w:pPr>
        <w:jc w:val="both"/>
        <w:rPr>
          <w:szCs w:val="21"/>
        </w:rPr>
      </w:pPr>
    </w:p>
    <w:p w:rsidR="00FE724C" w:rsidRPr="00FE724C" w:rsidRDefault="00FE724C" w:rsidP="00FE724C">
      <w:pPr>
        <w:pStyle w:val="ListParagraph"/>
        <w:numPr>
          <w:ilvl w:val="0"/>
          <w:numId w:val="47"/>
        </w:numPr>
        <w:jc w:val="both"/>
        <w:rPr>
          <w:szCs w:val="21"/>
          <w:lang w:val="en-US"/>
        </w:rPr>
      </w:pPr>
      <w:r w:rsidRPr="00FE724C">
        <w:rPr>
          <w:szCs w:val="21"/>
          <w:lang w:val="en-US"/>
        </w:rPr>
        <w:t>Monica Chadha as an external member of Council;</w:t>
      </w:r>
    </w:p>
    <w:p w:rsidR="00FE724C" w:rsidRPr="00FE724C" w:rsidRDefault="004F1A73" w:rsidP="00FE724C">
      <w:pPr>
        <w:pStyle w:val="ListParagraph"/>
        <w:numPr>
          <w:ilvl w:val="0"/>
          <w:numId w:val="47"/>
        </w:numPr>
        <w:jc w:val="both"/>
        <w:rPr>
          <w:szCs w:val="21"/>
          <w:lang w:val="en-US"/>
        </w:rPr>
      </w:pPr>
      <w:r w:rsidRPr="00FE724C">
        <w:rPr>
          <w:szCs w:val="21"/>
        </w:rPr>
        <w:t>Stella Hall as a member of Governance Committee</w:t>
      </w:r>
      <w:r w:rsidR="00FE724C" w:rsidRPr="00FE724C">
        <w:rPr>
          <w:szCs w:val="21"/>
        </w:rPr>
        <w:t>;</w:t>
      </w:r>
    </w:p>
    <w:p w:rsidR="0090397C" w:rsidRPr="00FE724C" w:rsidRDefault="004F1A73" w:rsidP="00FE724C">
      <w:pPr>
        <w:pStyle w:val="ListParagraph"/>
        <w:numPr>
          <w:ilvl w:val="0"/>
          <w:numId w:val="47"/>
        </w:numPr>
        <w:jc w:val="both"/>
        <w:rPr>
          <w:szCs w:val="21"/>
          <w:lang w:val="en-US"/>
        </w:rPr>
      </w:pPr>
      <w:r w:rsidRPr="00FE724C">
        <w:rPr>
          <w:szCs w:val="21"/>
        </w:rPr>
        <w:t xml:space="preserve">Bushra Nasir as a member of the </w:t>
      </w:r>
      <w:r w:rsidRPr="00FE724C">
        <w:rPr>
          <w:szCs w:val="21"/>
          <w:lang w:val="en-US"/>
        </w:rPr>
        <w:t>QMUL and QMSU Memorandum of Agreement Review Panel.</w:t>
      </w:r>
    </w:p>
    <w:p w:rsidR="004F1A73" w:rsidRPr="00EF0642" w:rsidRDefault="004F1A73" w:rsidP="00801630">
      <w:pPr>
        <w:jc w:val="both"/>
        <w:rPr>
          <w:szCs w:val="21"/>
          <w:highlight w:val="yellow"/>
        </w:rPr>
      </w:pPr>
    </w:p>
    <w:p w:rsidR="00EF0642" w:rsidRPr="00EF0642" w:rsidRDefault="00FE724C" w:rsidP="00801630">
      <w:pPr>
        <w:jc w:val="both"/>
        <w:rPr>
          <w:szCs w:val="21"/>
        </w:rPr>
      </w:pPr>
      <w:r>
        <w:rPr>
          <w:szCs w:val="21"/>
        </w:rPr>
        <w:t xml:space="preserve">Two vacancies remain on </w:t>
      </w:r>
      <w:r w:rsidRPr="00FE724C">
        <w:rPr>
          <w:szCs w:val="21"/>
          <w:lang w:val="en-US"/>
        </w:rPr>
        <w:t>Audit and Risk Committee</w:t>
      </w:r>
      <w:r>
        <w:rPr>
          <w:szCs w:val="21"/>
          <w:lang w:val="en-US"/>
        </w:rPr>
        <w:t>.</w:t>
      </w:r>
    </w:p>
    <w:p w:rsidR="008F4348" w:rsidRDefault="008F4348" w:rsidP="00801630">
      <w:pPr>
        <w:jc w:val="both"/>
        <w:rPr>
          <w:szCs w:val="21"/>
        </w:rPr>
      </w:pPr>
    </w:p>
    <w:p w:rsidR="00A77852" w:rsidRDefault="00A77852" w:rsidP="00625B8B">
      <w:pPr>
        <w:ind w:left="2160" w:hanging="2160"/>
        <w:jc w:val="both"/>
        <w:rPr>
          <w:szCs w:val="21"/>
        </w:rPr>
      </w:pPr>
    </w:p>
    <w:p w:rsidR="00A77852" w:rsidRDefault="00A77852" w:rsidP="00625B8B">
      <w:pPr>
        <w:ind w:left="2160" w:hanging="2160"/>
        <w:jc w:val="both"/>
        <w:rPr>
          <w:szCs w:val="21"/>
        </w:rPr>
      </w:pPr>
    </w:p>
    <w:p w:rsidR="00FE724C" w:rsidRDefault="00625B8B" w:rsidP="00625B8B">
      <w:pPr>
        <w:ind w:left="2160" w:hanging="2160"/>
        <w:jc w:val="both"/>
        <w:rPr>
          <w:szCs w:val="21"/>
          <w:lang w:val="en-US"/>
        </w:rPr>
      </w:pPr>
      <w:bookmarkStart w:id="0" w:name="_GoBack"/>
      <w:bookmarkEnd w:id="0"/>
      <w:r w:rsidRPr="00625B8B">
        <w:rPr>
          <w:szCs w:val="21"/>
        </w:rPr>
        <w:lastRenderedPageBreak/>
        <w:t>Minute 2015.006[d]</w:t>
      </w:r>
      <w:r w:rsidRPr="00625B8B">
        <w:rPr>
          <w:szCs w:val="21"/>
        </w:rPr>
        <w:tab/>
      </w:r>
      <w:proofErr w:type="gramStart"/>
      <w:r w:rsidRPr="00625B8B">
        <w:rPr>
          <w:szCs w:val="21"/>
          <w:lang w:val="en-US"/>
        </w:rPr>
        <w:t>The</w:t>
      </w:r>
      <w:proofErr w:type="gramEnd"/>
      <w:r w:rsidRPr="00625B8B">
        <w:rPr>
          <w:szCs w:val="21"/>
          <w:lang w:val="en-US"/>
        </w:rPr>
        <w:t xml:space="preserve"> refurbishment of the Abernethy Building in Whitechapel would require an external member to chair the Project Working Group given the project’s value in excess of £5m. Members were invite to self-nominate for this position.</w:t>
      </w:r>
    </w:p>
    <w:p w:rsidR="00625B8B" w:rsidRDefault="00625B8B" w:rsidP="00801630">
      <w:pPr>
        <w:jc w:val="both"/>
        <w:rPr>
          <w:szCs w:val="21"/>
          <w:lang w:val="en-US"/>
        </w:rPr>
      </w:pPr>
    </w:p>
    <w:p w:rsidR="00625B8B" w:rsidRDefault="00625B8B" w:rsidP="00801630">
      <w:pPr>
        <w:jc w:val="both"/>
        <w:rPr>
          <w:szCs w:val="21"/>
        </w:rPr>
      </w:pPr>
      <w:r>
        <w:rPr>
          <w:szCs w:val="21"/>
        </w:rPr>
        <w:t xml:space="preserve">Ted Webster, external co-opted member of Finance and Investment Committee, has been appointed as the Chair of the Project Working Group for the </w:t>
      </w:r>
      <w:r w:rsidRPr="00625B8B">
        <w:rPr>
          <w:szCs w:val="21"/>
          <w:lang w:val="en-US"/>
        </w:rPr>
        <w:t>refurbishment of the Abernethy Building in Whitechapel</w:t>
      </w:r>
      <w:r>
        <w:rPr>
          <w:szCs w:val="21"/>
          <w:lang w:val="en-US"/>
        </w:rPr>
        <w:t>.</w:t>
      </w:r>
    </w:p>
    <w:p w:rsidR="00625B8B" w:rsidRDefault="00625B8B" w:rsidP="00801630">
      <w:pPr>
        <w:jc w:val="both"/>
        <w:rPr>
          <w:szCs w:val="21"/>
        </w:rPr>
      </w:pPr>
    </w:p>
    <w:p w:rsidR="00625B8B" w:rsidRDefault="00625B8B" w:rsidP="00801630">
      <w:pPr>
        <w:jc w:val="both"/>
        <w:rPr>
          <w:szCs w:val="21"/>
        </w:rPr>
      </w:pPr>
    </w:p>
    <w:p w:rsidR="008F4348" w:rsidRPr="00625B8B" w:rsidRDefault="008F4348" w:rsidP="008F4348">
      <w:pPr>
        <w:snapToGrid w:val="0"/>
        <w:jc w:val="both"/>
        <w:rPr>
          <w:color w:val="000000"/>
        </w:rPr>
      </w:pPr>
      <w:r>
        <w:rPr>
          <w:color w:val="000000"/>
        </w:rPr>
        <w:t xml:space="preserve">Council is asked </w:t>
      </w:r>
      <w:r>
        <w:t xml:space="preserve">to </w:t>
      </w:r>
      <w:r>
        <w:rPr>
          <w:b/>
          <w:bCs/>
        </w:rPr>
        <w:t>note</w:t>
      </w:r>
      <w:r>
        <w:rPr>
          <w:bCs/>
        </w:rPr>
        <w:t xml:space="preserve"> the following matters arising from the minutes of the meeting held on 30 June 2015.</w:t>
      </w:r>
    </w:p>
    <w:p w:rsidR="008F4348" w:rsidRDefault="008F4348" w:rsidP="00801630">
      <w:pPr>
        <w:jc w:val="both"/>
        <w:rPr>
          <w:szCs w:val="21"/>
        </w:rPr>
      </w:pPr>
    </w:p>
    <w:p w:rsidR="008F4348" w:rsidRPr="008F4348" w:rsidRDefault="008F4348" w:rsidP="008F4348">
      <w:pPr>
        <w:jc w:val="both"/>
        <w:rPr>
          <w:szCs w:val="21"/>
        </w:rPr>
      </w:pPr>
      <w:r w:rsidRPr="008F4348">
        <w:rPr>
          <w:b/>
          <w:szCs w:val="21"/>
        </w:rPr>
        <w:t>Hourly paid teaching staff working group</w:t>
      </w:r>
    </w:p>
    <w:p w:rsidR="008F4348" w:rsidRPr="008F4348" w:rsidRDefault="008F4348" w:rsidP="008F4348">
      <w:pPr>
        <w:jc w:val="both"/>
        <w:rPr>
          <w:szCs w:val="21"/>
        </w:rPr>
      </w:pPr>
    </w:p>
    <w:p w:rsidR="008F4348" w:rsidRDefault="008F4348" w:rsidP="008F4348">
      <w:pPr>
        <w:ind w:left="2160" w:hanging="2160"/>
        <w:jc w:val="both"/>
        <w:rPr>
          <w:szCs w:val="22"/>
        </w:rPr>
      </w:pPr>
      <w:r>
        <w:rPr>
          <w:szCs w:val="22"/>
        </w:rPr>
        <w:t xml:space="preserve">Minute </w:t>
      </w:r>
      <w:r w:rsidRPr="002A61E3">
        <w:rPr>
          <w:szCs w:val="22"/>
        </w:rPr>
        <w:t>201</w:t>
      </w:r>
      <w:r>
        <w:rPr>
          <w:szCs w:val="22"/>
        </w:rPr>
        <w:t>4</w:t>
      </w:r>
      <w:r w:rsidRPr="002A61E3">
        <w:rPr>
          <w:szCs w:val="22"/>
        </w:rPr>
        <w:t>.</w:t>
      </w:r>
      <w:r>
        <w:rPr>
          <w:szCs w:val="22"/>
        </w:rPr>
        <w:t>084[a]</w:t>
      </w:r>
      <w:r>
        <w:rPr>
          <w:szCs w:val="22"/>
        </w:rPr>
        <w:tab/>
      </w:r>
      <w:r w:rsidRPr="006B0D45">
        <w:rPr>
          <w:szCs w:val="22"/>
        </w:rPr>
        <w:t xml:space="preserve">The Chairman of Council, Vice-Chair of Council and President and Principal had attended a meeting with representatives from UCU to discuss the </w:t>
      </w:r>
      <w:r>
        <w:rPr>
          <w:szCs w:val="22"/>
        </w:rPr>
        <w:t>rates of pay</w:t>
      </w:r>
      <w:r w:rsidRPr="006B0D45">
        <w:rPr>
          <w:szCs w:val="22"/>
        </w:rPr>
        <w:t xml:space="preserve"> of hourly paid teaching staff within the institution. The Chairman and Vice-Chair of Council </w:t>
      </w:r>
      <w:r>
        <w:rPr>
          <w:szCs w:val="22"/>
        </w:rPr>
        <w:t>supported</w:t>
      </w:r>
      <w:r w:rsidRPr="006B0D45">
        <w:rPr>
          <w:szCs w:val="22"/>
        </w:rPr>
        <w:t xml:space="preserve"> QMSE’s decision </w:t>
      </w:r>
      <w:r>
        <w:rPr>
          <w:szCs w:val="22"/>
        </w:rPr>
        <w:t>to establish</w:t>
      </w:r>
      <w:r w:rsidRPr="006B0D45">
        <w:rPr>
          <w:szCs w:val="22"/>
        </w:rPr>
        <w:t xml:space="preserve"> a working group, chaired by Professor Morag Shiach, to review the position of hourly paid teaching staff, with the recommendations to be implemented for the 2016–17 academic year. In addition, and as an interim measure, the rates for hourly paid staff would be </w:t>
      </w:r>
      <w:r>
        <w:rPr>
          <w:szCs w:val="22"/>
        </w:rPr>
        <w:t>raised</w:t>
      </w:r>
      <w:r w:rsidRPr="006B0D45">
        <w:rPr>
          <w:szCs w:val="22"/>
        </w:rPr>
        <w:t xml:space="preserve"> in line with the 2015 national pay increase once agreed. Council would be informed of the outcome </w:t>
      </w:r>
      <w:r>
        <w:rPr>
          <w:szCs w:val="22"/>
        </w:rPr>
        <w:t>o</w:t>
      </w:r>
      <w:r w:rsidRPr="006B0D45">
        <w:rPr>
          <w:szCs w:val="22"/>
        </w:rPr>
        <w:t>f this work in due course.</w:t>
      </w:r>
    </w:p>
    <w:p w:rsidR="008F4348" w:rsidRDefault="008F4348" w:rsidP="008F4348">
      <w:pPr>
        <w:jc w:val="both"/>
        <w:rPr>
          <w:szCs w:val="22"/>
        </w:rPr>
      </w:pPr>
    </w:p>
    <w:p w:rsidR="008F4348" w:rsidRDefault="008F4348" w:rsidP="00801630">
      <w:pPr>
        <w:jc w:val="both"/>
        <w:rPr>
          <w:szCs w:val="21"/>
        </w:rPr>
      </w:pPr>
      <w:r>
        <w:rPr>
          <w:szCs w:val="21"/>
        </w:rPr>
        <w:t>An update on the work of the h</w:t>
      </w:r>
      <w:r w:rsidRPr="008F4348">
        <w:rPr>
          <w:szCs w:val="21"/>
        </w:rPr>
        <w:t>ourly paid teaching staff working group</w:t>
      </w:r>
      <w:r>
        <w:rPr>
          <w:szCs w:val="21"/>
        </w:rPr>
        <w:t xml:space="preserve"> will be provided as part of the President and Principal’s report to Council (item 5).</w:t>
      </w:r>
    </w:p>
    <w:p w:rsidR="008F4348" w:rsidRPr="008F4348" w:rsidRDefault="008F4348" w:rsidP="00801630">
      <w:pPr>
        <w:jc w:val="both"/>
        <w:rPr>
          <w:szCs w:val="21"/>
        </w:rPr>
      </w:pPr>
    </w:p>
    <w:sectPr w:rsidR="008F4348" w:rsidRPr="008F4348" w:rsidSect="00076795">
      <w:footerReference w:type="default" r:id="rId8"/>
      <w:headerReference w:type="first" r:id="rId9"/>
      <w:footerReference w:type="first" r:id="rId10"/>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EB" w:rsidRDefault="004939EB">
      <w:r>
        <w:separator/>
      </w:r>
    </w:p>
  </w:endnote>
  <w:endnote w:type="continuationSeparator" w:id="0">
    <w:p w:rsidR="004939EB" w:rsidRDefault="0049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138256"/>
      <w:docPartObj>
        <w:docPartGallery w:val="Page Numbers (Bottom of Page)"/>
        <w:docPartUnique/>
      </w:docPartObj>
    </w:sdtPr>
    <w:sdtEndPr>
      <w:rPr>
        <w:noProof/>
      </w:rPr>
    </w:sdtEndPr>
    <w:sdtContent>
      <w:p w:rsidR="00E30C8F" w:rsidRPr="00076795" w:rsidRDefault="00076795" w:rsidP="00076795">
        <w:pPr>
          <w:pStyle w:val="Footer"/>
          <w:jc w:val="right"/>
        </w:pPr>
        <w:r w:rsidRPr="00076795">
          <w:rPr>
            <w:sz w:val="20"/>
          </w:rPr>
          <w:fldChar w:fldCharType="begin"/>
        </w:r>
        <w:r w:rsidRPr="00076795">
          <w:rPr>
            <w:sz w:val="20"/>
          </w:rPr>
          <w:instrText xml:space="preserve"> PAGE   \* MERGEFORMAT </w:instrText>
        </w:r>
        <w:r w:rsidRPr="00076795">
          <w:rPr>
            <w:sz w:val="20"/>
          </w:rPr>
          <w:fldChar w:fldCharType="separate"/>
        </w:r>
        <w:r w:rsidR="00A77852">
          <w:rPr>
            <w:noProof/>
            <w:sz w:val="20"/>
          </w:rPr>
          <w:t>3</w:t>
        </w:r>
        <w:r w:rsidRPr="00076795">
          <w:rPr>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95" w:rsidRDefault="00076795" w:rsidP="00076795">
    <w:pPr>
      <w:pStyle w:val="Footer"/>
    </w:pPr>
  </w:p>
  <w:p w:rsidR="00076795" w:rsidRDefault="00076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EB" w:rsidRDefault="004939EB">
      <w:r>
        <w:separator/>
      </w:r>
    </w:p>
  </w:footnote>
  <w:footnote w:type="continuationSeparator" w:id="0">
    <w:p w:rsidR="004939EB" w:rsidRDefault="00493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89" w:rsidRPr="00585089" w:rsidRDefault="00585089" w:rsidP="00585089">
    <w:pPr>
      <w:pStyle w:val="Header"/>
      <w:jc w:val="right"/>
      <w:rPr>
        <w:b/>
        <w:szCs w:val="22"/>
      </w:rPr>
    </w:pPr>
    <w:r w:rsidRPr="00585089">
      <w:rPr>
        <w:b/>
        <w:szCs w:val="22"/>
      </w:rPr>
      <w:t xml:space="preserve">Council </w:t>
    </w:r>
    <w:r w:rsidR="008F4348">
      <w:rPr>
        <w:b/>
        <w:szCs w:val="22"/>
      </w:rPr>
      <w:t>17-02-2016</w:t>
    </w:r>
  </w:p>
  <w:p w:rsidR="00585089" w:rsidRPr="00585089" w:rsidRDefault="00400C8D" w:rsidP="00585089">
    <w:pPr>
      <w:pStyle w:val="Header"/>
      <w:jc w:val="right"/>
      <w:rPr>
        <w:b/>
        <w:szCs w:val="22"/>
      </w:rPr>
    </w:pPr>
    <w:r>
      <w:rPr>
        <w:b/>
        <w:szCs w:val="22"/>
      </w:rPr>
      <w:t xml:space="preserve">Paper </w:t>
    </w:r>
    <w:r w:rsidR="00905945">
      <w:rPr>
        <w:b/>
        <w:szCs w:val="22"/>
      </w:rPr>
      <w:t>QM201</w:t>
    </w:r>
    <w:r w:rsidR="007E4891">
      <w:rPr>
        <w:b/>
        <w:szCs w:val="22"/>
      </w:rPr>
      <w:t>5</w:t>
    </w:r>
    <w:r w:rsidR="00905945">
      <w:rPr>
        <w:b/>
        <w:szCs w:val="22"/>
      </w:rPr>
      <w:t>/</w:t>
    </w:r>
    <w:r w:rsidR="00B066CA">
      <w:rPr>
        <w:b/>
        <w:szCs w:val="22"/>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4FD"/>
    <w:multiLevelType w:val="hybridMultilevel"/>
    <w:tmpl w:val="BB122DD6"/>
    <w:lvl w:ilvl="0" w:tplc="559E097A">
      <w:start w:val="8"/>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45CE0"/>
    <w:multiLevelType w:val="multilevel"/>
    <w:tmpl w:val="9F7CF6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0A3743"/>
    <w:multiLevelType w:val="hybridMultilevel"/>
    <w:tmpl w:val="78BA0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B77FD"/>
    <w:multiLevelType w:val="hybridMultilevel"/>
    <w:tmpl w:val="DB4C6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D4F9D"/>
    <w:multiLevelType w:val="hybridMultilevel"/>
    <w:tmpl w:val="086C7786"/>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10E71EB1"/>
    <w:multiLevelType w:val="multilevel"/>
    <w:tmpl w:val="5F72FC7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72695"/>
    <w:multiLevelType w:val="hybridMultilevel"/>
    <w:tmpl w:val="85D4B0CC"/>
    <w:lvl w:ilvl="0" w:tplc="F6EC5F30">
      <w:start w:val="1"/>
      <w:numFmt w:val="decimal"/>
      <w:lvlText w:val="%1."/>
      <w:lvlJc w:val="left"/>
      <w:pPr>
        <w:tabs>
          <w:tab w:val="num" w:pos="1080"/>
        </w:tabs>
        <w:ind w:left="1080" w:hanging="720"/>
      </w:pPr>
      <w:rPr>
        <w:rFonts w:hint="default"/>
      </w:rPr>
    </w:lvl>
    <w:lvl w:ilvl="1" w:tplc="2ADED28E">
      <w:numFmt w:val="none"/>
      <w:lvlText w:val=""/>
      <w:lvlJc w:val="left"/>
      <w:pPr>
        <w:tabs>
          <w:tab w:val="num" w:pos="360"/>
        </w:tabs>
      </w:pPr>
    </w:lvl>
    <w:lvl w:ilvl="2" w:tplc="29A4EA9E">
      <w:numFmt w:val="none"/>
      <w:lvlText w:val=""/>
      <w:lvlJc w:val="left"/>
      <w:pPr>
        <w:tabs>
          <w:tab w:val="num" w:pos="360"/>
        </w:tabs>
      </w:pPr>
    </w:lvl>
    <w:lvl w:ilvl="3" w:tplc="5770C6F2">
      <w:numFmt w:val="none"/>
      <w:lvlText w:val=""/>
      <w:lvlJc w:val="left"/>
      <w:pPr>
        <w:tabs>
          <w:tab w:val="num" w:pos="360"/>
        </w:tabs>
      </w:pPr>
    </w:lvl>
    <w:lvl w:ilvl="4" w:tplc="C2A84276">
      <w:numFmt w:val="none"/>
      <w:lvlText w:val=""/>
      <w:lvlJc w:val="left"/>
      <w:pPr>
        <w:tabs>
          <w:tab w:val="num" w:pos="360"/>
        </w:tabs>
      </w:pPr>
    </w:lvl>
    <w:lvl w:ilvl="5" w:tplc="28ACAE70">
      <w:numFmt w:val="none"/>
      <w:lvlText w:val=""/>
      <w:lvlJc w:val="left"/>
      <w:pPr>
        <w:tabs>
          <w:tab w:val="num" w:pos="360"/>
        </w:tabs>
      </w:pPr>
    </w:lvl>
    <w:lvl w:ilvl="6" w:tplc="8200CD9C">
      <w:numFmt w:val="none"/>
      <w:lvlText w:val=""/>
      <w:lvlJc w:val="left"/>
      <w:pPr>
        <w:tabs>
          <w:tab w:val="num" w:pos="360"/>
        </w:tabs>
      </w:pPr>
    </w:lvl>
    <w:lvl w:ilvl="7" w:tplc="8C40D946">
      <w:numFmt w:val="none"/>
      <w:lvlText w:val=""/>
      <w:lvlJc w:val="left"/>
      <w:pPr>
        <w:tabs>
          <w:tab w:val="num" w:pos="360"/>
        </w:tabs>
      </w:pPr>
    </w:lvl>
    <w:lvl w:ilvl="8" w:tplc="DEF03FC0">
      <w:numFmt w:val="none"/>
      <w:lvlText w:val=""/>
      <w:lvlJc w:val="left"/>
      <w:pPr>
        <w:tabs>
          <w:tab w:val="num" w:pos="360"/>
        </w:tabs>
      </w:pPr>
    </w:lvl>
  </w:abstractNum>
  <w:abstractNum w:abstractNumId="7" w15:restartNumberingAfterBreak="0">
    <w:nsid w:val="12992B66"/>
    <w:multiLevelType w:val="hybridMultilevel"/>
    <w:tmpl w:val="31D0625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2842F3"/>
    <w:multiLevelType w:val="multilevel"/>
    <w:tmpl w:val="522E46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0F7917"/>
    <w:multiLevelType w:val="hybridMultilevel"/>
    <w:tmpl w:val="5596B37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8442F51"/>
    <w:multiLevelType w:val="multilevel"/>
    <w:tmpl w:val="FF2A8C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984D03"/>
    <w:multiLevelType w:val="hybridMultilevel"/>
    <w:tmpl w:val="406CDC4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F57C77"/>
    <w:multiLevelType w:val="hybridMultilevel"/>
    <w:tmpl w:val="78BC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63C6E"/>
    <w:multiLevelType w:val="hybridMultilevel"/>
    <w:tmpl w:val="2676EC8E"/>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A40EE0"/>
    <w:multiLevelType w:val="multilevel"/>
    <w:tmpl w:val="B52CFA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0C19FB"/>
    <w:multiLevelType w:val="multilevel"/>
    <w:tmpl w:val="EE7EE3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A45D4B"/>
    <w:multiLevelType w:val="multilevel"/>
    <w:tmpl w:val="A086B7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1374EE"/>
    <w:multiLevelType w:val="hybridMultilevel"/>
    <w:tmpl w:val="5B1A5C3C"/>
    <w:lvl w:ilvl="0" w:tplc="E384DF6A">
      <w:start w:val="1"/>
      <w:numFmt w:val="bullet"/>
      <w:lvlText w:val=""/>
      <w:lvlJc w:val="left"/>
      <w:pPr>
        <w:tabs>
          <w:tab w:val="num" w:pos="1440"/>
        </w:tabs>
        <w:ind w:left="1440" w:hanging="360"/>
      </w:pPr>
      <w:rPr>
        <w:rFonts w:ascii="Symbol" w:hAnsi="Symbol" w:hint="default"/>
        <w:sz w:val="22"/>
        <w:szCs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0D6CF1"/>
    <w:multiLevelType w:val="hybridMultilevel"/>
    <w:tmpl w:val="E3C0C61E"/>
    <w:lvl w:ilvl="0" w:tplc="FFFFFFFF">
      <w:start w:val="1"/>
      <w:numFmt w:val="lowerLetter"/>
      <w:lvlText w:val="[%1]"/>
      <w:lvlJc w:val="left"/>
      <w:pPr>
        <w:ind w:left="788" w:hanging="360"/>
      </w:pPr>
      <w:rPr>
        <w:rFonts w:cs="Times New Roman"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9" w15:restartNumberingAfterBreak="0">
    <w:nsid w:val="36BA4B4E"/>
    <w:multiLevelType w:val="hybridMultilevel"/>
    <w:tmpl w:val="81CCFB34"/>
    <w:lvl w:ilvl="0" w:tplc="4D54285A">
      <w:start w:val="1"/>
      <w:numFmt w:val="bullet"/>
      <w:lvlText w:val=""/>
      <w:lvlJc w:val="left"/>
      <w:pPr>
        <w:tabs>
          <w:tab w:val="num" w:pos="360"/>
        </w:tabs>
        <w:ind w:left="360" w:hanging="360"/>
      </w:pPr>
      <w:rPr>
        <w:rFonts w:ascii="Arial" w:hAnsi="Arial" w:cs="Aria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242471"/>
    <w:multiLevelType w:val="multilevel"/>
    <w:tmpl w:val="5FBAE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C84011"/>
    <w:multiLevelType w:val="hybridMultilevel"/>
    <w:tmpl w:val="2E9EEA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B5A36"/>
    <w:multiLevelType w:val="multilevel"/>
    <w:tmpl w:val="02E459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915982"/>
    <w:multiLevelType w:val="hybridMultilevel"/>
    <w:tmpl w:val="74740428"/>
    <w:lvl w:ilvl="0" w:tplc="4CBC4CA2">
      <w:start w:val="2"/>
      <w:numFmt w:val="bullet"/>
      <w:lvlText w:val="-"/>
      <w:lvlJc w:val="left"/>
      <w:pPr>
        <w:tabs>
          <w:tab w:val="num" w:pos="2220"/>
        </w:tabs>
        <w:ind w:left="2220" w:hanging="360"/>
      </w:pPr>
      <w:rPr>
        <w:rFonts w:ascii="Arial" w:eastAsia="Times New Roman" w:hAnsi="Arial" w:cs="Aria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24" w15:restartNumberingAfterBreak="0">
    <w:nsid w:val="4633453C"/>
    <w:multiLevelType w:val="hybridMultilevel"/>
    <w:tmpl w:val="B11036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A6A765A"/>
    <w:multiLevelType w:val="multilevel"/>
    <w:tmpl w:val="4ABEBA5A"/>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9161D9"/>
    <w:multiLevelType w:val="hybridMultilevel"/>
    <w:tmpl w:val="2C04F4D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615734"/>
    <w:multiLevelType w:val="hybridMultilevel"/>
    <w:tmpl w:val="779CF8F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557834CF"/>
    <w:multiLevelType w:val="multilevel"/>
    <w:tmpl w:val="37CC095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1665E3"/>
    <w:multiLevelType w:val="hybridMultilevel"/>
    <w:tmpl w:val="F564929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D71B01"/>
    <w:multiLevelType w:val="multilevel"/>
    <w:tmpl w:val="395E16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9B678B"/>
    <w:multiLevelType w:val="hybridMultilevel"/>
    <w:tmpl w:val="32CE9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F203EE"/>
    <w:multiLevelType w:val="hybridMultilevel"/>
    <w:tmpl w:val="C442A0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34760F0"/>
    <w:multiLevelType w:val="hybridMultilevel"/>
    <w:tmpl w:val="22F0C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1E128B"/>
    <w:multiLevelType w:val="multilevel"/>
    <w:tmpl w:val="05A6FF7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6441DF"/>
    <w:multiLevelType w:val="multilevel"/>
    <w:tmpl w:val="B38450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7A2A56"/>
    <w:multiLevelType w:val="multilevel"/>
    <w:tmpl w:val="9B28D9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2F6A58"/>
    <w:multiLevelType w:val="hybridMultilevel"/>
    <w:tmpl w:val="D9FAC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6C614B"/>
    <w:multiLevelType w:val="hybridMultilevel"/>
    <w:tmpl w:val="79E4A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72A53"/>
    <w:multiLevelType w:val="hybridMultilevel"/>
    <w:tmpl w:val="FF7037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90E719B"/>
    <w:multiLevelType w:val="hybridMultilevel"/>
    <w:tmpl w:val="43488E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95052B7"/>
    <w:multiLevelType w:val="multilevel"/>
    <w:tmpl w:val="F6167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9C37F28"/>
    <w:multiLevelType w:val="hybridMultilevel"/>
    <w:tmpl w:val="0486C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E0A38"/>
    <w:multiLevelType w:val="hybridMultilevel"/>
    <w:tmpl w:val="517E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10590"/>
    <w:multiLevelType w:val="hybridMultilevel"/>
    <w:tmpl w:val="388A5AB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8C4416"/>
    <w:multiLevelType w:val="hybridMultilevel"/>
    <w:tmpl w:val="633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A373A"/>
    <w:multiLevelType w:val="multilevel"/>
    <w:tmpl w:val="DA18858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6"/>
  </w:num>
  <w:num w:numId="2">
    <w:abstractNumId w:val="17"/>
  </w:num>
  <w:num w:numId="3">
    <w:abstractNumId w:val="22"/>
  </w:num>
  <w:num w:numId="4">
    <w:abstractNumId w:val="5"/>
  </w:num>
  <w:num w:numId="5">
    <w:abstractNumId w:val="28"/>
  </w:num>
  <w:num w:numId="6">
    <w:abstractNumId w:val="34"/>
  </w:num>
  <w:num w:numId="7">
    <w:abstractNumId w:val="14"/>
  </w:num>
  <w:num w:numId="8">
    <w:abstractNumId w:val="36"/>
  </w:num>
  <w:num w:numId="9">
    <w:abstractNumId w:val="7"/>
  </w:num>
  <w:num w:numId="10">
    <w:abstractNumId w:val="4"/>
  </w:num>
  <w:num w:numId="11">
    <w:abstractNumId w:val="1"/>
  </w:num>
  <w:num w:numId="12">
    <w:abstractNumId w:val="15"/>
  </w:num>
  <w:num w:numId="13">
    <w:abstractNumId w:val="13"/>
  </w:num>
  <w:num w:numId="14">
    <w:abstractNumId w:val="29"/>
  </w:num>
  <w:num w:numId="15">
    <w:abstractNumId w:val="8"/>
  </w:num>
  <w:num w:numId="16">
    <w:abstractNumId w:val="9"/>
  </w:num>
  <w:num w:numId="17">
    <w:abstractNumId w:val="33"/>
  </w:num>
  <w:num w:numId="18">
    <w:abstractNumId w:val="42"/>
  </w:num>
  <w:num w:numId="19">
    <w:abstractNumId w:val="23"/>
  </w:num>
  <w:num w:numId="20">
    <w:abstractNumId w:val="30"/>
  </w:num>
  <w:num w:numId="21">
    <w:abstractNumId w:val="24"/>
  </w:num>
  <w:num w:numId="22">
    <w:abstractNumId w:val="2"/>
  </w:num>
  <w:num w:numId="23">
    <w:abstractNumId w:val="39"/>
  </w:num>
  <w:num w:numId="24">
    <w:abstractNumId w:val="46"/>
  </w:num>
  <w:num w:numId="25">
    <w:abstractNumId w:val="10"/>
  </w:num>
  <w:num w:numId="26">
    <w:abstractNumId w:val="3"/>
  </w:num>
  <w:num w:numId="27">
    <w:abstractNumId w:val="20"/>
  </w:num>
  <w:num w:numId="28">
    <w:abstractNumId w:val="19"/>
  </w:num>
  <w:num w:numId="29">
    <w:abstractNumId w:val="31"/>
  </w:num>
  <w:num w:numId="30">
    <w:abstractNumId w:val="26"/>
  </w:num>
  <w:num w:numId="31">
    <w:abstractNumId w:val="40"/>
  </w:num>
  <w:num w:numId="32">
    <w:abstractNumId w:val="11"/>
  </w:num>
  <w:num w:numId="33">
    <w:abstractNumId w:val="38"/>
  </w:num>
  <w:num w:numId="34">
    <w:abstractNumId w:val="21"/>
  </w:num>
  <w:num w:numId="35">
    <w:abstractNumId w:val="16"/>
  </w:num>
  <w:num w:numId="36">
    <w:abstractNumId w:val="35"/>
  </w:num>
  <w:num w:numId="37">
    <w:abstractNumId w:val="41"/>
  </w:num>
  <w:num w:numId="38">
    <w:abstractNumId w:val="25"/>
  </w:num>
  <w:num w:numId="39">
    <w:abstractNumId w:val="43"/>
  </w:num>
  <w:num w:numId="40">
    <w:abstractNumId w:val="37"/>
  </w:num>
  <w:num w:numId="41">
    <w:abstractNumId w:val="0"/>
  </w:num>
  <w:num w:numId="42">
    <w:abstractNumId w:val="18"/>
  </w:num>
  <w:num w:numId="43">
    <w:abstractNumId w:val="44"/>
  </w:num>
  <w:num w:numId="44">
    <w:abstractNumId w:val="27"/>
  </w:num>
  <w:num w:numId="45">
    <w:abstractNumId w:val="45"/>
  </w:num>
  <w:num w:numId="46">
    <w:abstractNumId w:val="3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EB"/>
    <w:rsid w:val="000136E7"/>
    <w:rsid w:val="00043CE8"/>
    <w:rsid w:val="00054D7A"/>
    <w:rsid w:val="00064893"/>
    <w:rsid w:val="00076795"/>
    <w:rsid w:val="00095920"/>
    <w:rsid w:val="000A1EFE"/>
    <w:rsid w:val="000A2E09"/>
    <w:rsid w:val="000A6B94"/>
    <w:rsid w:val="000B2109"/>
    <w:rsid w:val="000C1387"/>
    <w:rsid w:val="000D50DD"/>
    <w:rsid w:val="00104AD9"/>
    <w:rsid w:val="00116B3F"/>
    <w:rsid w:val="001211C0"/>
    <w:rsid w:val="00175FEC"/>
    <w:rsid w:val="001A2410"/>
    <w:rsid w:val="001B55F9"/>
    <w:rsid w:val="001F1027"/>
    <w:rsid w:val="00226971"/>
    <w:rsid w:val="002319A3"/>
    <w:rsid w:val="002367AB"/>
    <w:rsid w:val="00266C1E"/>
    <w:rsid w:val="00292547"/>
    <w:rsid w:val="00293B32"/>
    <w:rsid w:val="002948B0"/>
    <w:rsid w:val="002B094A"/>
    <w:rsid w:val="002C24BC"/>
    <w:rsid w:val="002C5C7A"/>
    <w:rsid w:val="002D1439"/>
    <w:rsid w:val="002E6DAE"/>
    <w:rsid w:val="0030414A"/>
    <w:rsid w:val="00305DD2"/>
    <w:rsid w:val="0031760A"/>
    <w:rsid w:val="00333B4E"/>
    <w:rsid w:val="003402F3"/>
    <w:rsid w:val="003628BA"/>
    <w:rsid w:val="00363EC4"/>
    <w:rsid w:val="003803A2"/>
    <w:rsid w:val="003A4192"/>
    <w:rsid w:val="003A4A4D"/>
    <w:rsid w:val="003A74D1"/>
    <w:rsid w:val="003B5A94"/>
    <w:rsid w:val="003D6053"/>
    <w:rsid w:val="003D70BD"/>
    <w:rsid w:val="003F1C8D"/>
    <w:rsid w:val="00400C8D"/>
    <w:rsid w:val="00401B04"/>
    <w:rsid w:val="00423327"/>
    <w:rsid w:val="00431CB5"/>
    <w:rsid w:val="00435B29"/>
    <w:rsid w:val="0046727C"/>
    <w:rsid w:val="00473BE0"/>
    <w:rsid w:val="004939EB"/>
    <w:rsid w:val="004F1A73"/>
    <w:rsid w:val="00537F65"/>
    <w:rsid w:val="00554E75"/>
    <w:rsid w:val="00585089"/>
    <w:rsid w:val="00587E24"/>
    <w:rsid w:val="005B31C7"/>
    <w:rsid w:val="005C5EBD"/>
    <w:rsid w:val="005D7424"/>
    <w:rsid w:val="005E4E64"/>
    <w:rsid w:val="005F3C7D"/>
    <w:rsid w:val="00612CF1"/>
    <w:rsid w:val="00613956"/>
    <w:rsid w:val="0061703A"/>
    <w:rsid w:val="00623501"/>
    <w:rsid w:val="00625B8B"/>
    <w:rsid w:val="00632FF4"/>
    <w:rsid w:val="00644CE3"/>
    <w:rsid w:val="006517FF"/>
    <w:rsid w:val="0066098B"/>
    <w:rsid w:val="00663979"/>
    <w:rsid w:val="006644EB"/>
    <w:rsid w:val="00675613"/>
    <w:rsid w:val="006806FA"/>
    <w:rsid w:val="0069117F"/>
    <w:rsid w:val="006B1435"/>
    <w:rsid w:val="006D21E1"/>
    <w:rsid w:val="006E58E4"/>
    <w:rsid w:val="006E641A"/>
    <w:rsid w:val="006E6D1D"/>
    <w:rsid w:val="006F4E88"/>
    <w:rsid w:val="00703DAD"/>
    <w:rsid w:val="00705DDC"/>
    <w:rsid w:val="007503DF"/>
    <w:rsid w:val="00752A99"/>
    <w:rsid w:val="00767E5E"/>
    <w:rsid w:val="00774219"/>
    <w:rsid w:val="00784E6F"/>
    <w:rsid w:val="007A01B7"/>
    <w:rsid w:val="007B1C98"/>
    <w:rsid w:val="007E4891"/>
    <w:rsid w:val="00801630"/>
    <w:rsid w:val="0086551D"/>
    <w:rsid w:val="00877DCD"/>
    <w:rsid w:val="008847A6"/>
    <w:rsid w:val="00892D55"/>
    <w:rsid w:val="00893A6A"/>
    <w:rsid w:val="008A0E8D"/>
    <w:rsid w:val="008A66CB"/>
    <w:rsid w:val="008D788B"/>
    <w:rsid w:val="008F191C"/>
    <w:rsid w:val="008F210A"/>
    <w:rsid w:val="008F4348"/>
    <w:rsid w:val="008F73F5"/>
    <w:rsid w:val="0090397C"/>
    <w:rsid w:val="00905945"/>
    <w:rsid w:val="00906996"/>
    <w:rsid w:val="00910E71"/>
    <w:rsid w:val="00916DEE"/>
    <w:rsid w:val="009229AE"/>
    <w:rsid w:val="0095551C"/>
    <w:rsid w:val="009A3915"/>
    <w:rsid w:val="00A0491D"/>
    <w:rsid w:val="00A27D31"/>
    <w:rsid w:val="00A47D90"/>
    <w:rsid w:val="00A62C92"/>
    <w:rsid w:val="00A6447C"/>
    <w:rsid w:val="00A6652A"/>
    <w:rsid w:val="00A77852"/>
    <w:rsid w:val="00A85B59"/>
    <w:rsid w:val="00A96006"/>
    <w:rsid w:val="00AA0A01"/>
    <w:rsid w:val="00AA2AFE"/>
    <w:rsid w:val="00AC37D0"/>
    <w:rsid w:val="00AC48E9"/>
    <w:rsid w:val="00AC5282"/>
    <w:rsid w:val="00AD4BCA"/>
    <w:rsid w:val="00AD769C"/>
    <w:rsid w:val="00AF19F6"/>
    <w:rsid w:val="00B066CA"/>
    <w:rsid w:val="00B159C8"/>
    <w:rsid w:val="00B26330"/>
    <w:rsid w:val="00B3767A"/>
    <w:rsid w:val="00B43BB3"/>
    <w:rsid w:val="00B52109"/>
    <w:rsid w:val="00B5552D"/>
    <w:rsid w:val="00B7672C"/>
    <w:rsid w:val="00B80DC5"/>
    <w:rsid w:val="00B869C9"/>
    <w:rsid w:val="00B97899"/>
    <w:rsid w:val="00BA2706"/>
    <w:rsid w:val="00BE35AB"/>
    <w:rsid w:val="00BE3BE4"/>
    <w:rsid w:val="00BF12CD"/>
    <w:rsid w:val="00C03CBB"/>
    <w:rsid w:val="00C54F92"/>
    <w:rsid w:val="00C73577"/>
    <w:rsid w:val="00C83BED"/>
    <w:rsid w:val="00C9318A"/>
    <w:rsid w:val="00C94BD8"/>
    <w:rsid w:val="00CA263C"/>
    <w:rsid w:val="00CB2A53"/>
    <w:rsid w:val="00CC06B5"/>
    <w:rsid w:val="00CC12D2"/>
    <w:rsid w:val="00CD544A"/>
    <w:rsid w:val="00CE43BB"/>
    <w:rsid w:val="00CF7081"/>
    <w:rsid w:val="00D2792D"/>
    <w:rsid w:val="00D3149F"/>
    <w:rsid w:val="00D5076D"/>
    <w:rsid w:val="00D54474"/>
    <w:rsid w:val="00D54695"/>
    <w:rsid w:val="00D63EBF"/>
    <w:rsid w:val="00D7439B"/>
    <w:rsid w:val="00D86C9A"/>
    <w:rsid w:val="00D922A8"/>
    <w:rsid w:val="00D97DD3"/>
    <w:rsid w:val="00DA0FE3"/>
    <w:rsid w:val="00DB7ABA"/>
    <w:rsid w:val="00DC025C"/>
    <w:rsid w:val="00DC1482"/>
    <w:rsid w:val="00E10041"/>
    <w:rsid w:val="00E111F9"/>
    <w:rsid w:val="00E17953"/>
    <w:rsid w:val="00E236E5"/>
    <w:rsid w:val="00E30C8F"/>
    <w:rsid w:val="00E67B25"/>
    <w:rsid w:val="00E931F2"/>
    <w:rsid w:val="00EC0F84"/>
    <w:rsid w:val="00EC435E"/>
    <w:rsid w:val="00EE1BA0"/>
    <w:rsid w:val="00EF0642"/>
    <w:rsid w:val="00EF3140"/>
    <w:rsid w:val="00F03D93"/>
    <w:rsid w:val="00F114D4"/>
    <w:rsid w:val="00F245A7"/>
    <w:rsid w:val="00F27A05"/>
    <w:rsid w:val="00F33B11"/>
    <w:rsid w:val="00F52981"/>
    <w:rsid w:val="00F57CD8"/>
    <w:rsid w:val="00F82460"/>
    <w:rsid w:val="00FE58D8"/>
    <w:rsid w:val="00FE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CB48420B-81CD-4466-8FDF-EF96F71E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2981"/>
    <w:pPr>
      <w:spacing w:before="120" w:after="240"/>
    </w:pPr>
  </w:style>
  <w:style w:type="character" w:styleId="Emphasis">
    <w:name w:val="Emphasis"/>
    <w:basedOn w:val="DefaultParagraphFont"/>
    <w:qFormat/>
    <w:rsid w:val="00F52981"/>
    <w:rPr>
      <w:i/>
      <w:iCs/>
    </w:rPr>
  </w:style>
  <w:style w:type="character" w:customStyle="1" w:styleId="legdslegp1grouptitlefirst">
    <w:name w:val="legds legp1grouptitlefirst"/>
    <w:basedOn w:val="DefaultParagraphFont"/>
    <w:rsid w:val="00F52981"/>
  </w:style>
  <w:style w:type="paragraph" w:customStyle="1" w:styleId="style10">
    <w:name w:val="style10"/>
    <w:basedOn w:val="Normal"/>
    <w:rsid w:val="00F52981"/>
    <w:pPr>
      <w:spacing w:before="120" w:after="240"/>
    </w:pPr>
  </w:style>
  <w:style w:type="character" w:styleId="Strong">
    <w:name w:val="Strong"/>
    <w:basedOn w:val="DefaultParagraphFont"/>
    <w:qFormat/>
    <w:rsid w:val="00F52981"/>
    <w:rPr>
      <w:b/>
      <w:bCs/>
    </w:rPr>
  </w:style>
  <w:style w:type="paragraph" w:styleId="Footer">
    <w:name w:val="footer"/>
    <w:basedOn w:val="Normal"/>
    <w:link w:val="FooterChar"/>
    <w:uiPriority w:val="99"/>
    <w:rsid w:val="000136E7"/>
    <w:pPr>
      <w:tabs>
        <w:tab w:val="center" w:pos="4153"/>
        <w:tab w:val="right" w:pos="8306"/>
      </w:tabs>
    </w:pPr>
  </w:style>
  <w:style w:type="character" w:styleId="PageNumber">
    <w:name w:val="page number"/>
    <w:basedOn w:val="DefaultParagraphFont"/>
    <w:rsid w:val="000136E7"/>
  </w:style>
  <w:style w:type="table" w:styleId="TableGrid">
    <w:name w:val="Table Grid"/>
    <w:basedOn w:val="TableNormal"/>
    <w:rsid w:val="0075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7CD8"/>
    <w:rPr>
      <w:rFonts w:ascii="Tahoma" w:hAnsi="Tahoma" w:cs="Tahoma"/>
      <w:sz w:val="16"/>
      <w:szCs w:val="16"/>
    </w:rPr>
  </w:style>
  <w:style w:type="paragraph" w:customStyle="1" w:styleId="Default">
    <w:name w:val="Default"/>
    <w:rsid w:val="003D70BD"/>
    <w:pPr>
      <w:autoSpaceDE w:val="0"/>
      <w:autoSpaceDN w:val="0"/>
      <w:adjustRightInd w:val="0"/>
    </w:pPr>
    <w:rPr>
      <w:color w:val="000000"/>
      <w:sz w:val="24"/>
      <w:szCs w:val="24"/>
    </w:rPr>
  </w:style>
  <w:style w:type="paragraph" w:styleId="Header">
    <w:name w:val="header"/>
    <w:basedOn w:val="Normal"/>
    <w:rsid w:val="000D50DD"/>
    <w:pPr>
      <w:tabs>
        <w:tab w:val="center" w:pos="4153"/>
        <w:tab w:val="right" w:pos="8306"/>
      </w:tabs>
    </w:pPr>
  </w:style>
  <w:style w:type="character" w:styleId="Hyperlink">
    <w:name w:val="Hyperlink"/>
    <w:basedOn w:val="DefaultParagraphFont"/>
    <w:rsid w:val="00703DAD"/>
    <w:rPr>
      <w:color w:val="0000FF"/>
      <w:u w:val="single"/>
    </w:rPr>
  </w:style>
  <w:style w:type="paragraph" w:styleId="ListParagraph">
    <w:name w:val="List Paragraph"/>
    <w:basedOn w:val="Normal"/>
    <w:uiPriority w:val="34"/>
    <w:qFormat/>
    <w:rsid w:val="008F210A"/>
    <w:pPr>
      <w:ind w:left="720"/>
      <w:contextualSpacing/>
    </w:pPr>
  </w:style>
  <w:style w:type="character" w:customStyle="1" w:styleId="FooterChar">
    <w:name w:val="Footer Char"/>
    <w:basedOn w:val="DefaultParagraphFont"/>
    <w:link w:val="Footer"/>
    <w:uiPriority w:val="99"/>
    <w:rsid w:val="00E30C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sw104\Local%20Settings\Temporary%20Internet%20Files\Content.Outlook\1V5M8FMH\cover_sheet_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cover_sheet_2013-14</Template>
  <TotalTime>140</TotalTime>
  <Pages>3</Pages>
  <Words>700</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QMUL</Company>
  <LinksUpToDate>false</LinksUpToDate>
  <CharactersWithSpaces>4550</CharactersWithSpaces>
  <SharedDoc>false</SharedDoc>
  <HLinks>
    <vt:vector size="12" baseType="variant">
      <vt:variant>
        <vt:i4>3670057</vt:i4>
      </vt:variant>
      <vt:variant>
        <vt:i4>3</vt:i4>
      </vt:variant>
      <vt:variant>
        <vt:i4>0</vt:i4>
      </vt:variant>
      <vt:variant>
        <vt:i4>5</vt:i4>
      </vt:variant>
      <vt:variant>
        <vt:lpwstr>\\QMMIS2\REG\SHARED\Council Secretariat\Council &amp; Committees\Admin\www.ico.gov.uk</vt:lpwstr>
      </vt:variant>
      <vt:variant>
        <vt:lpwstr/>
      </vt:variant>
      <vt:variant>
        <vt:i4>3670057</vt:i4>
      </vt:variant>
      <vt:variant>
        <vt:i4>0</vt:i4>
      </vt:variant>
      <vt:variant>
        <vt:i4>0</vt:i4>
      </vt:variant>
      <vt:variant>
        <vt:i4>5</vt:i4>
      </vt:variant>
      <vt:variant>
        <vt:lpwstr>\\QMMIS2\REG\SHARED\Council Secretariat\Council &amp; Committees\Admin\www.ico.gov.uk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Hayley Simpson</dc:creator>
  <cp:keywords/>
  <cp:lastModifiedBy>Sian Marshall</cp:lastModifiedBy>
  <cp:revision>38</cp:revision>
  <cp:lastPrinted>1900-12-31T23:00:00Z</cp:lastPrinted>
  <dcterms:created xsi:type="dcterms:W3CDTF">2015-08-27T16:26:00Z</dcterms:created>
  <dcterms:modified xsi:type="dcterms:W3CDTF">2016-02-04T09:14:00Z</dcterms:modified>
</cp:coreProperties>
</file>