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78C5" w14:textId="77777777" w:rsidR="00695E76" w:rsidRDefault="00695E76" w:rsidP="00695E76">
      <w:pPr>
        <w:widowControl/>
        <w:autoSpaceDE/>
        <w:autoSpaceDN/>
        <w:jc w:val="center"/>
        <w:rPr>
          <w:sz w:val="40"/>
        </w:rPr>
      </w:pPr>
      <w:r>
        <w:rPr>
          <w:noProof/>
          <w:sz w:val="40"/>
          <w14:ligatures w14:val="standardContextual"/>
        </w:rPr>
        <w:drawing>
          <wp:inline distT="0" distB="0" distL="0" distR="0" wp14:anchorId="48ED5A55" wp14:editId="54AF5169">
            <wp:extent cx="3073400" cy="1460500"/>
            <wp:effectExtent l="0" t="0" r="0" b="0"/>
            <wp:docPr id="1478361018" name="Picture 147836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61018" name="Picture 1478361018"/>
                    <pic:cNvPicPr/>
                  </pic:nvPicPr>
                  <pic:blipFill>
                    <a:blip r:embed="rId11">
                      <a:extLst>
                        <a:ext uri="{28A0092B-C50C-407E-A947-70E740481C1C}">
                          <a14:useLocalDpi xmlns:a14="http://schemas.microsoft.com/office/drawing/2010/main" val="0"/>
                        </a:ext>
                      </a:extLst>
                    </a:blip>
                    <a:stretch>
                      <a:fillRect/>
                    </a:stretch>
                  </pic:blipFill>
                  <pic:spPr>
                    <a:xfrm>
                      <a:off x="0" y="0"/>
                      <a:ext cx="3073400" cy="1460500"/>
                    </a:xfrm>
                    <a:prstGeom prst="rect">
                      <a:avLst/>
                    </a:prstGeom>
                  </pic:spPr>
                </pic:pic>
              </a:graphicData>
            </a:graphic>
          </wp:inline>
        </w:drawing>
      </w:r>
    </w:p>
    <w:p w14:paraId="38C9B5A7" w14:textId="77777777" w:rsidR="00695E76" w:rsidRDefault="00695E76" w:rsidP="00695E76">
      <w:pPr>
        <w:widowControl/>
        <w:autoSpaceDE/>
        <w:autoSpaceDN/>
        <w:jc w:val="center"/>
        <w:rPr>
          <w:sz w:val="40"/>
        </w:rPr>
      </w:pPr>
    </w:p>
    <w:p w14:paraId="1F6B54B5" w14:textId="77777777" w:rsidR="00695E76" w:rsidRDefault="00695E76" w:rsidP="00695E76">
      <w:pPr>
        <w:widowControl/>
        <w:autoSpaceDE/>
        <w:autoSpaceDN/>
        <w:jc w:val="center"/>
        <w:rPr>
          <w:sz w:val="40"/>
        </w:rPr>
      </w:pPr>
    </w:p>
    <w:p w14:paraId="794A4005" w14:textId="77777777" w:rsidR="00695E76" w:rsidRDefault="00695E76" w:rsidP="00695E76">
      <w:pPr>
        <w:widowControl/>
        <w:autoSpaceDE/>
        <w:autoSpaceDN/>
        <w:jc w:val="center"/>
        <w:rPr>
          <w:sz w:val="40"/>
        </w:rPr>
      </w:pPr>
    </w:p>
    <w:p w14:paraId="46355045" w14:textId="77777777" w:rsidR="00695E76" w:rsidRDefault="00695E76" w:rsidP="00695E76">
      <w:pPr>
        <w:widowControl/>
        <w:autoSpaceDE/>
        <w:autoSpaceDN/>
        <w:jc w:val="center"/>
        <w:rPr>
          <w:sz w:val="40"/>
        </w:rPr>
      </w:pPr>
    </w:p>
    <w:p w14:paraId="1034AF9F" w14:textId="77777777" w:rsidR="00695E76" w:rsidRDefault="00695E76" w:rsidP="00695E76">
      <w:pPr>
        <w:widowControl/>
        <w:autoSpaceDE/>
        <w:autoSpaceDN/>
        <w:jc w:val="center"/>
        <w:rPr>
          <w:sz w:val="40"/>
        </w:rPr>
      </w:pPr>
    </w:p>
    <w:p w14:paraId="11601A12" w14:textId="77777777" w:rsidR="00695E76" w:rsidRDefault="00695E76" w:rsidP="00695E76">
      <w:pPr>
        <w:widowControl/>
        <w:autoSpaceDE/>
        <w:autoSpaceDN/>
        <w:jc w:val="center"/>
        <w:rPr>
          <w:sz w:val="40"/>
        </w:rPr>
      </w:pPr>
    </w:p>
    <w:p w14:paraId="37363A34" w14:textId="77777777" w:rsidR="00695E76" w:rsidRDefault="00695E76" w:rsidP="00695E76">
      <w:pPr>
        <w:widowControl/>
        <w:autoSpaceDE/>
        <w:autoSpaceDN/>
        <w:jc w:val="center"/>
        <w:rPr>
          <w:sz w:val="40"/>
        </w:rPr>
      </w:pPr>
    </w:p>
    <w:p w14:paraId="27F631AC" w14:textId="77C6444A" w:rsidR="00695E76" w:rsidRDefault="00695E76" w:rsidP="00695E76">
      <w:pPr>
        <w:widowControl/>
        <w:autoSpaceDE/>
        <w:autoSpaceDN/>
        <w:jc w:val="center"/>
        <w:rPr>
          <w:b/>
          <w:bCs/>
          <w:sz w:val="40"/>
        </w:rPr>
      </w:pPr>
      <w:r>
        <w:rPr>
          <w:b/>
          <w:bCs/>
          <w:sz w:val="40"/>
        </w:rPr>
        <w:t>Peer Observation Policy</w:t>
      </w:r>
      <w:r>
        <w:rPr>
          <w:b/>
          <w:bCs/>
          <w:sz w:val="40"/>
        </w:rPr>
        <w:br/>
      </w:r>
    </w:p>
    <w:p w14:paraId="2E7B6CC2" w14:textId="77777777" w:rsidR="00695E76" w:rsidRDefault="00695E76" w:rsidP="00695E76">
      <w:pPr>
        <w:widowControl/>
        <w:autoSpaceDE/>
        <w:autoSpaceDN/>
        <w:jc w:val="center"/>
        <w:rPr>
          <w:b/>
          <w:bCs/>
          <w:sz w:val="40"/>
        </w:rPr>
      </w:pPr>
    </w:p>
    <w:p w14:paraId="62B4EBF8" w14:textId="77777777" w:rsidR="00695E76" w:rsidRDefault="00695E76" w:rsidP="00695E76">
      <w:pPr>
        <w:widowControl/>
        <w:autoSpaceDE/>
        <w:autoSpaceDN/>
        <w:jc w:val="center"/>
        <w:rPr>
          <w:b/>
          <w:bCs/>
          <w:sz w:val="40"/>
        </w:rPr>
      </w:pPr>
    </w:p>
    <w:p w14:paraId="515045DD" w14:textId="77777777" w:rsidR="00695E76" w:rsidRDefault="00695E76" w:rsidP="00695E76">
      <w:pPr>
        <w:widowControl/>
        <w:autoSpaceDE/>
        <w:autoSpaceDN/>
        <w:jc w:val="center"/>
        <w:rPr>
          <w:b/>
          <w:bCs/>
          <w:sz w:val="40"/>
        </w:rPr>
      </w:pPr>
    </w:p>
    <w:p w14:paraId="64A2B5C0" w14:textId="77777777" w:rsidR="00695E76" w:rsidRDefault="00695E76" w:rsidP="00695E76">
      <w:pPr>
        <w:widowControl/>
        <w:autoSpaceDE/>
        <w:autoSpaceDN/>
        <w:jc w:val="center"/>
        <w:rPr>
          <w:b/>
          <w:bCs/>
          <w:sz w:val="40"/>
        </w:rPr>
      </w:pPr>
    </w:p>
    <w:p w14:paraId="5881CCE4" w14:textId="77777777" w:rsidR="00695E76" w:rsidRDefault="00695E76" w:rsidP="00695E76">
      <w:pPr>
        <w:widowControl/>
        <w:autoSpaceDE/>
        <w:autoSpaceDN/>
        <w:jc w:val="center"/>
        <w:rPr>
          <w:b/>
          <w:bCs/>
          <w:sz w:val="40"/>
        </w:rPr>
      </w:pPr>
    </w:p>
    <w:p w14:paraId="7F88418D" w14:textId="77777777" w:rsidR="00695E76" w:rsidRDefault="00695E76" w:rsidP="00695E76">
      <w:pPr>
        <w:widowControl/>
        <w:autoSpaceDE/>
        <w:autoSpaceDN/>
        <w:jc w:val="center"/>
        <w:rPr>
          <w:b/>
          <w:bCs/>
          <w:sz w:val="40"/>
        </w:rPr>
      </w:pPr>
    </w:p>
    <w:p w14:paraId="3FEB5292" w14:textId="77777777" w:rsidR="00695E76" w:rsidRDefault="00695E76" w:rsidP="00695E76">
      <w:pPr>
        <w:widowControl/>
        <w:autoSpaceDE/>
        <w:autoSpaceDN/>
        <w:jc w:val="center"/>
        <w:rPr>
          <w:b/>
          <w:bCs/>
          <w:sz w:val="40"/>
        </w:rPr>
      </w:pPr>
    </w:p>
    <w:p w14:paraId="39F7436B" w14:textId="77777777" w:rsidR="00695E76" w:rsidRDefault="00695E76" w:rsidP="00695E76">
      <w:pPr>
        <w:widowControl/>
        <w:autoSpaceDE/>
        <w:autoSpaceDN/>
        <w:jc w:val="center"/>
        <w:rPr>
          <w:b/>
          <w:bCs/>
          <w:sz w:val="40"/>
        </w:rPr>
      </w:pPr>
    </w:p>
    <w:p w14:paraId="475494C0" w14:textId="77777777" w:rsidR="00695E76" w:rsidRDefault="00695E76" w:rsidP="00695E76">
      <w:pPr>
        <w:widowControl/>
        <w:autoSpaceDE/>
        <w:autoSpaceDN/>
        <w:jc w:val="center"/>
        <w:rPr>
          <w:b/>
          <w:bCs/>
          <w:sz w:val="40"/>
        </w:rPr>
      </w:pPr>
    </w:p>
    <w:p w14:paraId="0693BD81" w14:textId="77777777" w:rsidR="00695E76" w:rsidRDefault="00695E76" w:rsidP="00695E76">
      <w:pPr>
        <w:widowControl/>
        <w:autoSpaceDE/>
        <w:autoSpaceDN/>
        <w:jc w:val="center"/>
        <w:rPr>
          <w:b/>
          <w:bCs/>
          <w:sz w:val="40"/>
        </w:rPr>
      </w:pPr>
    </w:p>
    <w:p w14:paraId="53D650C9" w14:textId="0AF2046A" w:rsidR="212557AA" w:rsidRDefault="212557AA" w:rsidP="212557AA">
      <w:pPr>
        <w:widowControl/>
        <w:jc w:val="center"/>
        <w:rPr>
          <w:sz w:val="24"/>
          <w:szCs w:val="24"/>
        </w:rPr>
      </w:pPr>
    </w:p>
    <w:p w14:paraId="3A4784F6" w14:textId="61504A39" w:rsidR="00695E76" w:rsidRDefault="00695E76" w:rsidP="212557AA">
      <w:pPr>
        <w:widowControl/>
        <w:autoSpaceDE/>
        <w:autoSpaceDN/>
        <w:rPr>
          <w:b/>
          <w:bCs/>
          <w:sz w:val="24"/>
          <w:szCs w:val="24"/>
        </w:rPr>
      </w:pPr>
      <w:r w:rsidRPr="212557AA">
        <w:rPr>
          <w:b/>
          <w:bCs/>
          <w:sz w:val="24"/>
          <w:szCs w:val="24"/>
        </w:rPr>
        <w:t>Version: v1</w:t>
      </w:r>
    </w:p>
    <w:p w14:paraId="75FF021F" w14:textId="336F7107" w:rsidR="00695E76" w:rsidRPr="00695E76" w:rsidRDefault="00695E76" w:rsidP="6A75E06E">
      <w:pPr>
        <w:widowControl/>
        <w:spacing w:line="259" w:lineRule="auto"/>
        <w:rPr>
          <w:b/>
          <w:bCs/>
          <w:sz w:val="24"/>
          <w:szCs w:val="24"/>
        </w:rPr>
      </w:pPr>
      <w:r w:rsidRPr="7D803CD2">
        <w:rPr>
          <w:b/>
          <w:bCs/>
          <w:sz w:val="24"/>
          <w:szCs w:val="24"/>
        </w:rPr>
        <w:t>Date: 23 November 23</w:t>
      </w:r>
      <w:r>
        <w:br/>
      </w:r>
      <w:r w:rsidRPr="7D803CD2">
        <w:rPr>
          <w:b/>
          <w:bCs/>
          <w:sz w:val="24"/>
          <w:szCs w:val="24"/>
        </w:rPr>
        <w:t xml:space="preserve">Approved by: </w:t>
      </w:r>
      <w:r>
        <w:br/>
      </w:r>
      <w:r w:rsidR="4DE860A1" w:rsidRPr="7D803CD2">
        <w:rPr>
          <w:b/>
          <w:bCs/>
          <w:sz w:val="24"/>
          <w:szCs w:val="24"/>
        </w:rPr>
        <w:t xml:space="preserve">EQSB – </w:t>
      </w:r>
      <w:r w:rsidR="5B64BA6E" w:rsidRPr="7D803CD2">
        <w:rPr>
          <w:b/>
          <w:bCs/>
          <w:sz w:val="24"/>
          <w:szCs w:val="24"/>
        </w:rPr>
        <w:t>26 July 2023</w:t>
      </w:r>
      <w:r>
        <w:br/>
      </w:r>
      <w:r w:rsidRPr="7D803CD2">
        <w:rPr>
          <w:b/>
          <w:bCs/>
          <w:sz w:val="24"/>
          <w:szCs w:val="24"/>
        </w:rPr>
        <w:t xml:space="preserve">Senate </w:t>
      </w:r>
      <w:r w:rsidR="119DA96F" w:rsidRPr="7D803CD2">
        <w:rPr>
          <w:b/>
          <w:bCs/>
          <w:sz w:val="24"/>
          <w:szCs w:val="24"/>
        </w:rPr>
        <w:t xml:space="preserve">– 19 October 2023 </w:t>
      </w:r>
    </w:p>
    <w:p w14:paraId="2631F358" w14:textId="4AE1760E" w:rsidR="6A75E06E" w:rsidRDefault="6A75E06E" w:rsidP="6A75E06E">
      <w:pPr>
        <w:widowControl/>
        <w:jc w:val="center"/>
        <w:rPr>
          <w:sz w:val="40"/>
          <w:szCs w:val="40"/>
        </w:rPr>
      </w:pPr>
    </w:p>
    <w:p w14:paraId="0AAB266F" w14:textId="6902F65C" w:rsidR="7D803CD2" w:rsidRDefault="7D803CD2" w:rsidP="7D803CD2">
      <w:pPr>
        <w:widowControl/>
        <w:jc w:val="center"/>
        <w:rPr>
          <w:sz w:val="40"/>
          <w:szCs w:val="40"/>
        </w:rPr>
      </w:pPr>
    </w:p>
    <w:p w14:paraId="30AA7A8E" w14:textId="160851F2" w:rsidR="00695E76" w:rsidRDefault="00695E76" w:rsidP="00695E76">
      <w:pPr>
        <w:widowControl/>
        <w:autoSpaceDE/>
        <w:autoSpaceDN/>
        <w:jc w:val="center"/>
        <w:rPr>
          <w:sz w:val="40"/>
        </w:rPr>
      </w:pPr>
      <w:r>
        <w:rPr>
          <w:sz w:val="40"/>
        </w:rPr>
        <w:t>Queen Mary Peer Observation Policy</w:t>
      </w:r>
    </w:p>
    <w:p w14:paraId="172C6950" w14:textId="77777777" w:rsidR="00695E76" w:rsidRDefault="00695E76" w:rsidP="00695E76">
      <w:pPr>
        <w:pStyle w:val="Heading1"/>
      </w:pPr>
      <w:r>
        <w:t>Introduction</w:t>
      </w:r>
    </w:p>
    <w:p w14:paraId="1DD0DFBB" w14:textId="77777777" w:rsidR="00695E76" w:rsidRDefault="00695E76" w:rsidP="00695E76">
      <w:pPr>
        <w:pStyle w:val="BodyText"/>
        <w:spacing w:before="56"/>
        <w:ind w:left="460" w:right="472"/>
        <w:jc w:val="both"/>
      </w:pPr>
      <w:r>
        <w:t>This Peer Observation policy has been informed by sector wide practice on developing educational and teaching practice through peer review. The aim is to ensure the education practice is representative of current thinking and practices in the subject matter including being appropriately informed by recent subject matter developments; research, industrial and professional developments; and developments in teaching and learning, including learning resources.</w:t>
      </w:r>
    </w:p>
    <w:p w14:paraId="05D1595C" w14:textId="77777777" w:rsidR="00695E76" w:rsidRDefault="00695E76" w:rsidP="00695E76">
      <w:pPr>
        <w:pStyle w:val="Heading1"/>
        <w:spacing w:before="209"/>
        <w:rPr>
          <w:rFonts w:ascii="Carlito"/>
        </w:rPr>
      </w:pPr>
      <w:r>
        <w:rPr>
          <w:rFonts w:ascii="Carlito"/>
        </w:rPr>
        <w:t>Purpose</w:t>
      </w:r>
    </w:p>
    <w:p w14:paraId="4B5DD2F2" w14:textId="77777777" w:rsidR="00695E76" w:rsidRDefault="00695E76" w:rsidP="00695E76">
      <w:pPr>
        <w:pStyle w:val="BodyText"/>
        <w:spacing w:before="38"/>
        <w:ind w:left="460" w:right="472"/>
        <w:jc w:val="both"/>
      </w:pPr>
      <w:r>
        <w:t xml:space="preserve">Peer observation of teaching is an enabling </w:t>
      </w:r>
      <w:proofErr w:type="gramStart"/>
      <w:r>
        <w:t>process,</w:t>
      </w:r>
      <w:proofErr w:type="gramEnd"/>
      <w:r>
        <w:t xml:space="preserve"> for staff with teaching responsibilities</w:t>
      </w:r>
      <w:r>
        <w:rPr>
          <w:spacing w:val="-39"/>
        </w:rPr>
        <w:t xml:space="preserve"> </w:t>
      </w:r>
      <w:r>
        <w:t>to reflect on and improve their teaching practice. This policy should therefore be used by all teaching staff as they work together to increase the effectiveness of their teaching through the four stages of review: observation, discussion, reflection, and</w:t>
      </w:r>
      <w:r>
        <w:rPr>
          <w:spacing w:val="-9"/>
        </w:rPr>
        <w:t xml:space="preserve"> </w:t>
      </w:r>
      <w:r>
        <w:t>enhancement.</w:t>
      </w:r>
    </w:p>
    <w:p w14:paraId="6972746A" w14:textId="77777777" w:rsidR="00695E76" w:rsidRDefault="00695E76" w:rsidP="00695E76">
      <w:pPr>
        <w:pStyle w:val="BodyText"/>
        <w:spacing w:before="11"/>
        <w:rPr>
          <w:sz w:val="19"/>
        </w:rPr>
      </w:pPr>
    </w:p>
    <w:p w14:paraId="66E8F2ED" w14:textId="77777777" w:rsidR="00695E76" w:rsidRDefault="00695E76" w:rsidP="00695E76">
      <w:pPr>
        <w:pStyle w:val="BodyText"/>
        <w:spacing w:before="52"/>
        <w:ind w:left="460" w:right="472"/>
        <w:jc w:val="both"/>
      </w:pPr>
      <w:r>
        <w:t>This process has the potential for sharing best practice across disciplines thus improving the quality of the student learning experience. It can also be a catalyst for creating communities of practice.</w:t>
      </w:r>
    </w:p>
    <w:p w14:paraId="11BC67EF" w14:textId="77777777" w:rsidR="00695E76" w:rsidRDefault="00695E76" w:rsidP="00695E76">
      <w:pPr>
        <w:pStyle w:val="BodyText"/>
        <w:spacing w:before="9"/>
        <w:rPr>
          <w:sz w:val="19"/>
        </w:rPr>
      </w:pPr>
    </w:p>
    <w:p w14:paraId="03EBFCA4" w14:textId="77777777" w:rsidR="00695E76" w:rsidRDefault="00695E76" w:rsidP="00695E76">
      <w:pPr>
        <w:pStyle w:val="BodyText"/>
        <w:spacing w:before="51"/>
        <w:ind w:left="460" w:right="635"/>
        <w:jc w:val="both"/>
      </w:pPr>
      <w:r>
        <w:t>Observers, and those who are being observed, are encouraged to use the peer observation process to identify and share good practice. This can be used to demonstrate performance for progression and professional recognition.</w:t>
      </w:r>
    </w:p>
    <w:p w14:paraId="321DB849" w14:textId="77777777" w:rsidR="00695E76" w:rsidRDefault="00695E76" w:rsidP="00695E76">
      <w:pPr>
        <w:pStyle w:val="BodyText"/>
        <w:spacing w:before="51"/>
        <w:ind w:left="460" w:right="635"/>
        <w:jc w:val="both"/>
      </w:pPr>
    </w:p>
    <w:p w14:paraId="0F47D7A1" w14:textId="77777777" w:rsidR="00695E76" w:rsidRDefault="00695E76" w:rsidP="00695E76">
      <w:pPr>
        <w:pStyle w:val="Heading1"/>
        <w:spacing w:before="166"/>
      </w:pPr>
      <w:r>
        <w:t>Implementation</w:t>
      </w:r>
    </w:p>
    <w:p w14:paraId="5227E9DE" w14:textId="77777777" w:rsidR="00695E76" w:rsidRDefault="00695E76" w:rsidP="00695E76">
      <w:pPr>
        <w:pStyle w:val="ListParagraph"/>
        <w:numPr>
          <w:ilvl w:val="0"/>
          <w:numId w:val="2"/>
        </w:numPr>
        <w:tabs>
          <w:tab w:val="left" w:pos="1180"/>
        </w:tabs>
        <w:spacing w:before="132"/>
        <w:ind w:right="474"/>
        <w:jc w:val="both"/>
        <w:rPr>
          <w:sz w:val="24"/>
        </w:rPr>
      </w:pPr>
      <w:r>
        <w:rPr>
          <w:sz w:val="24"/>
        </w:rPr>
        <w:t>Peer</w:t>
      </w:r>
      <w:r>
        <w:rPr>
          <w:spacing w:val="-12"/>
          <w:sz w:val="24"/>
        </w:rPr>
        <w:t xml:space="preserve"> </w:t>
      </w:r>
      <w:r>
        <w:rPr>
          <w:sz w:val="24"/>
        </w:rPr>
        <w:t>observation</w:t>
      </w:r>
      <w:r>
        <w:rPr>
          <w:spacing w:val="-11"/>
          <w:sz w:val="24"/>
        </w:rPr>
        <w:t xml:space="preserve"> </w:t>
      </w:r>
      <w:r>
        <w:rPr>
          <w:sz w:val="24"/>
        </w:rPr>
        <w:t>should</w:t>
      </w:r>
      <w:r>
        <w:rPr>
          <w:spacing w:val="-12"/>
          <w:sz w:val="24"/>
        </w:rPr>
        <w:t xml:space="preserve"> </w:t>
      </w:r>
      <w:r>
        <w:rPr>
          <w:sz w:val="24"/>
        </w:rPr>
        <w:t>be</w:t>
      </w:r>
      <w:r>
        <w:rPr>
          <w:spacing w:val="-12"/>
          <w:sz w:val="24"/>
        </w:rPr>
        <w:t xml:space="preserve"> </w:t>
      </w:r>
      <w:r>
        <w:rPr>
          <w:sz w:val="24"/>
        </w:rPr>
        <w:t>undertaken</w:t>
      </w:r>
      <w:r>
        <w:rPr>
          <w:spacing w:val="-11"/>
          <w:sz w:val="24"/>
        </w:rPr>
        <w:t xml:space="preserve"> </w:t>
      </w:r>
      <w:r>
        <w:rPr>
          <w:sz w:val="24"/>
        </w:rPr>
        <w:t>in</w:t>
      </w:r>
      <w:r>
        <w:rPr>
          <w:spacing w:val="-10"/>
          <w:sz w:val="24"/>
        </w:rPr>
        <w:t xml:space="preserve"> </w:t>
      </w:r>
      <w:r>
        <w:rPr>
          <w:sz w:val="24"/>
        </w:rPr>
        <w:t>a</w:t>
      </w:r>
      <w:r>
        <w:rPr>
          <w:spacing w:val="-12"/>
          <w:sz w:val="24"/>
        </w:rPr>
        <w:t xml:space="preserve"> </w:t>
      </w:r>
      <w:r>
        <w:rPr>
          <w:sz w:val="24"/>
        </w:rPr>
        <w:t>supportive</w:t>
      </w:r>
      <w:r>
        <w:rPr>
          <w:spacing w:val="-11"/>
          <w:sz w:val="24"/>
        </w:rPr>
        <w:t xml:space="preserve"> </w:t>
      </w:r>
      <w:r>
        <w:rPr>
          <w:sz w:val="24"/>
        </w:rPr>
        <w:t>and</w:t>
      </w:r>
      <w:r>
        <w:rPr>
          <w:spacing w:val="-11"/>
          <w:sz w:val="24"/>
        </w:rPr>
        <w:t xml:space="preserve"> </w:t>
      </w:r>
      <w:r>
        <w:rPr>
          <w:sz w:val="24"/>
        </w:rPr>
        <w:t>collegial</w:t>
      </w:r>
      <w:r>
        <w:rPr>
          <w:spacing w:val="-12"/>
          <w:sz w:val="24"/>
        </w:rPr>
        <w:t xml:space="preserve"> </w:t>
      </w:r>
      <w:r>
        <w:rPr>
          <w:sz w:val="24"/>
        </w:rPr>
        <w:t>manner.</w:t>
      </w:r>
      <w:r>
        <w:rPr>
          <w:spacing w:val="-12"/>
          <w:sz w:val="24"/>
        </w:rPr>
        <w:t xml:space="preserve"> </w:t>
      </w:r>
      <w:r>
        <w:rPr>
          <w:sz w:val="24"/>
        </w:rPr>
        <w:t>It</w:t>
      </w:r>
      <w:r>
        <w:rPr>
          <w:spacing w:val="-11"/>
          <w:sz w:val="24"/>
        </w:rPr>
        <w:t xml:space="preserve"> </w:t>
      </w:r>
      <w:r>
        <w:rPr>
          <w:sz w:val="24"/>
        </w:rPr>
        <w:t>should be</w:t>
      </w:r>
      <w:r>
        <w:rPr>
          <w:spacing w:val="-14"/>
          <w:sz w:val="24"/>
        </w:rPr>
        <w:t xml:space="preserve"> </w:t>
      </w:r>
      <w:r>
        <w:rPr>
          <w:sz w:val="24"/>
        </w:rPr>
        <w:t>focused</w:t>
      </w:r>
      <w:r>
        <w:rPr>
          <w:spacing w:val="-12"/>
          <w:sz w:val="24"/>
        </w:rPr>
        <w:t xml:space="preserve"> </w:t>
      </w:r>
      <w:r>
        <w:rPr>
          <w:sz w:val="24"/>
        </w:rPr>
        <w:t>on</w:t>
      </w:r>
      <w:r>
        <w:rPr>
          <w:spacing w:val="-13"/>
          <w:sz w:val="24"/>
        </w:rPr>
        <w:t xml:space="preserve"> </w:t>
      </w:r>
      <w:r>
        <w:rPr>
          <w:sz w:val="24"/>
        </w:rPr>
        <w:t>enhancing</w:t>
      </w:r>
      <w:r>
        <w:rPr>
          <w:spacing w:val="-11"/>
          <w:sz w:val="24"/>
        </w:rPr>
        <w:t xml:space="preserve"> </w:t>
      </w:r>
      <w:r>
        <w:rPr>
          <w:sz w:val="24"/>
        </w:rPr>
        <w:t>practice</w:t>
      </w:r>
      <w:r>
        <w:rPr>
          <w:spacing w:val="-14"/>
          <w:sz w:val="24"/>
        </w:rPr>
        <w:t xml:space="preserve"> </w:t>
      </w:r>
      <w:r>
        <w:rPr>
          <w:sz w:val="24"/>
        </w:rPr>
        <w:t>rather</w:t>
      </w:r>
      <w:r>
        <w:rPr>
          <w:spacing w:val="-16"/>
          <w:sz w:val="24"/>
        </w:rPr>
        <w:t xml:space="preserve"> </w:t>
      </w:r>
      <w:r>
        <w:rPr>
          <w:sz w:val="24"/>
        </w:rPr>
        <w:t>than</w:t>
      </w:r>
      <w:r>
        <w:rPr>
          <w:spacing w:val="-10"/>
          <w:sz w:val="24"/>
        </w:rPr>
        <w:t xml:space="preserve"> </w:t>
      </w:r>
      <w:r>
        <w:rPr>
          <w:sz w:val="24"/>
        </w:rPr>
        <w:t>judgmental.</w:t>
      </w:r>
      <w:r>
        <w:rPr>
          <w:spacing w:val="-15"/>
          <w:sz w:val="24"/>
        </w:rPr>
        <w:t xml:space="preserve"> </w:t>
      </w:r>
      <w:r>
        <w:rPr>
          <w:sz w:val="24"/>
        </w:rPr>
        <w:t>An</w:t>
      </w:r>
      <w:r>
        <w:rPr>
          <w:spacing w:val="-12"/>
          <w:sz w:val="24"/>
        </w:rPr>
        <w:t xml:space="preserve"> </w:t>
      </w:r>
      <w:r>
        <w:rPr>
          <w:sz w:val="24"/>
        </w:rPr>
        <w:t>essential</w:t>
      </w:r>
      <w:r>
        <w:rPr>
          <w:spacing w:val="-14"/>
          <w:sz w:val="24"/>
        </w:rPr>
        <w:t xml:space="preserve"> </w:t>
      </w:r>
      <w:r>
        <w:rPr>
          <w:sz w:val="24"/>
        </w:rPr>
        <w:t>aspect</w:t>
      </w:r>
      <w:r>
        <w:rPr>
          <w:spacing w:val="-12"/>
          <w:sz w:val="24"/>
        </w:rPr>
        <w:t xml:space="preserve"> </w:t>
      </w:r>
      <w:r>
        <w:rPr>
          <w:sz w:val="24"/>
        </w:rPr>
        <w:t>of</w:t>
      </w:r>
      <w:r>
        <w:rPr>
          <w:spacing w:val="-12"/>
          <w:sz w:val="24"/>
        </w:rPr>
        <w:t xml:space="preserve"> </w:t>
      </w:r>
      <w:r>
        <w:rPr>
          <w:sz w:val="24"/>
        </w:rPr>
        <w:t>peer observation is to develop reflection and enhancement for both the observed and the observer. Guidance on how to undertake peer observation can be found here</w:t>
      </w:r>
      <w:hyperlink r:id="rId12">
        <w:r>
          <w:rPr>
            <w:color w:val="0000FF"/>
            <w:sz w:val="24"/>
            <w:u w:val="single" w:color="0000FF"/>
          </w:rPr>
          <w:t xml:space="preserve"> Observation of teaching - Queen Mary Academy</w:t>
        </w:r>
        <w:r>
          <w:rPr>
            <w:color w:val="0000FF"/>
            <w:spacing w:val="-4"/>
            <w:sz w:val="24"/>
            <w:u w:val="single" w:color="0000FF"/>
          </w:rPr>
          <w:t xml:space="preserve"> </w:t>
        </w:r>
        <w:r>
          <w:rPr>
            <w:color w:val="0000FF"/>
            <w:sz w:val="24"/>
            <w:u w:val="single" w:color="0000FF"/>
          </w:rPr>
          <w:t>(qmul.ac.uk)</w:t>
        </w:r>
      </w:hyperlink>
    </w:p>
    <w:p w14:paraId="6043D432" w14:textId="77777777" w:rsidR="00695E76" w:rsidRDefault="00695E76" w:rsidP="00695E76">
      <w:pPr>
        <w:pStyle w:val="ListParagraph"/>
        <w:numPr>
          <w:ilvl w:val="0"/>
          <w:numId w:val="2"/>
        </w:numPr>
        <w:tabs>
          <w:tab w:val="left" w:pos="1180"/>
        </w:tabs>
        <w:spacing w:before="122"/>
        <w:ind w:right="1070"/>
        <w:jc w:val="both"/>
        <w:rPr>
          <w:sz w:val="24"/>
        </w:rPr>
      </w:pPr>
      <w:r>
        <w:rPr>
          <w:sz w:val="24"/>
        </w:rPr>
        <w:t>Peer observation must take place at least once every academic year for all staff delivering</w:t>
      </w:r>
      <w:r>
        <w:rPr>
          <w:spacing w:val="-1"/>
          <w:sz w:val="24"/>
        </w:rPr>
        <w:t xml:space="preserve"> </w:t>
      </w:r>
      <w:r>
        <w:rPr>
          <w:sz w:val="24"/>
        </w:rPr>
        <w:t>teaching.</w:t>
      </w:r>
    </w:p>
    <w:p w14:paraId="2530673F" w14:textId="77777777" w:rsidR="00695E76" w:rsidRDefault="00695E76" w:rsidP="00695E76">
      <w:pPr>
        <w:pStyle w:val="ListParagraph"/>
        <w:numPr>
          <w:ilvl w:val="0"/>
          <w:numId w:val="2"/>
        </w:numPr>
        <w:tabs>
          <w:tab w:val="left" w:pos="1180"/>
        </w:tabs>
        <w:spacing w:before="119"/>
        <w:ind w:right="475"/>
        <w:jc w:val="both"/>
        <w:rPr>
          <w:sz w:val="24"/>
        </w:rPr>
      </w:pPr>
      <w:r>
        <w:rPr>
          <w:sz w:val="24"/>
        </w:rPr>
        <w:t>Line Managers should confirm at appraisal when peer observation has taken place, and staff are encouraged to share their observation (s) with their line manager to demonstrate reflection on and enhancement of their teaching</w:t>
      </w:r>
      <w:r>
        <w:rPr>
          <w:spacing w:val="-7"/>
          <w:sz w:val="24"/>
        </w:rPr>
        <w:t xml:space="preserve"> </w:t>
      </w:r>
      <w:r>
        <w:rPr>
          <w:sz w:val="24"/>
        </w:rPr>
        <w:t>practice.</w:t>
      </w:r>
    </w:p>
    <w:p w14:paraId="4CF590A3" w14:textId="77777777" w:rsidR="00695E76" w:rsidRDefault="00695E76" w:rsidP="00695E76">
      <w:pPr>
        <w:pStyle w:val="ListParagraph"/>
        <w:numPr>
          <w:ilvl w:val="0"/>
          <w:numId w:val="2"/>
        </w:numPr>
        <w:tabs>
          <w:tab w:val="left" w:pos="1180"/>
        </w:tabs>
        <w:jc w:val="both"/>
        <w:rPr>
          <w:sz w:val="24"/>
        </w:rPr>
      </w:pPr>
      <w:r>
        <w:rPr>
          <w:sz w:val="24"/>
        </w:rPr>
        <w:t>Observers should</w:t>
      </w:r>
      <w:r>
        <w:rPr>
          <w:spacing w:val="1"/>
          <w:sz w:val="24"/>
        </w:rPr>
        <w:t xml:space="preserve"> </w:t>
      </w:r>
      <w:r>
        <w:rPr>
          <w:sz w:val="24"/>
        </w:rPr>
        <w:t>be:</w:t>
      </w:r>
    </w:p>
    <w:p w14:paraId="03BA9243" w14:textId="77777777" w:rsidR="00695E76" w:rsidRDefault="00695E76" w:rsidP="00695E76">
      <w:pPr>
        <w:pStyle w:val="ListParagraph"/>
        <w:numPr>
          <w:ilvl w:val="1"/>
          <w:numId w:val="2"/>
        </w:numPr>
        <w:tabs>
          <w:tab w:val="left" w:pos="1900"/>
        </w:tabs>
        <w:spacing w:before="122"/>
        <w:jc w:val="both"/>
        <w:rPr>
          <w:sz w:val="24"/>
        </w:rPr>
      </w:pPr>
      <w:r>
        <w:rPr>
          <w:sz w:val="24"/>
        </w:rPr>
        <w:t>University staff members, normally from the same</w:t>
      </w:r>
      <w:r>
        <w:rPr>
          <w:spacing w:val="-2"/>
          <w:sz w:val="24"/>
        </w:rPr>
        <w:t xml:space="preserve"> </w:t>
      </w:r>
      <w:r>
        <w:rPr>
          <w:sz w:val="24"/>
        </w:rPr>
        <w:t>Faculty.</w:t>
      </w:r>
    </w:p>
    <w:p w14:paraId="2789CE09" w14:textId="23C7C6C1" w:rsidR="00695E76" w:rsidRDefault="00695E76" w:rsidP="00695E76">
      <w:pPr>
        <w:pStyle w:val="ListParagraph"/>
        <w:numPr>
          <w:ilvl w:val="1"/>
          <w:numId w:val="2"/>
        </w:numPr>
        <w:tabs>
          <w:tab w:val="left" w:pos="1900"/>
        </w:tabs>
        <w:ind w:right="1091" w:hanging="531"/>
        <w:jc w:val="both"/>
        <w:rPr>
          <w:sz w:val="24"/>
          <w:szCs w:val="24"/>
        </w:rPr>
      </w:pPr>
      <w:r w:rsidRPr="502FF191">
        <w:rPr>
          <w:sz w:val="24"/>
          <w:szCs w:val="24"/>
        </w:rPr>
        <w:t>Have,</w:t>
      </w:r>
      <w:r w:rsidR="05328F6B" w:rsidRPr="502FF191">
        <w:rPr>
          <w:sz w:val="24"/>
          <w:szCs w:val="24"/>
        </w:rPr>
        <w:t xml:space="preserve"> o</w:t>
      </w:r>
      <w:r w:rsidR="009C4B7D">
        <w:rPr>
          <w:sz w:val="24"/>
          <w:szCs w:val="24"/>
        </w:rPr>
        <w:t>r</w:t>
      </w:r>
      <w:r w:rsidR="05328F6B" w:rsidRPr="502FF191">
        <w:rPr>
          <w:sz w:val="24"/>
          <w:szCs w:val="24"/>
        </w:rPr>
        <w:t xml:space="preserve"> be working towards</w:t>
      </w:r>
      <w:r w:rsidRPr="502FF191">
        <w:rPr>
          <w:sz w:val="24"/>
          <w:szCs w:val="24"/>
        </w:rPr>
        <w:t>, as a minimum, the teaching accreditation at FHEA level:</w:t>
      </w:r>
      <w:r w:rsidRPr="502FF191">
        <w:rPr>
          <w:color w:val="0000FF"/>
          <w:sz w:val="24"/>
          <w:szCs w:val="24"/>
        </w:rPr>
        <w:t xml:space="preserve"> </w:t>
      </w:r>
      <w:hyperlink r:id="rId13">
        <w:r w:rsidRPr="502FF191">
          <w:rPr>
            <w:color w:val="0000FF"/>
            <w:sz w:val="24"/>
            <w:szCs w:val="24"/>
            <w:u w:val="single" w:color="0000FF"/>
          </w:rPr>
          <w:t>Teaching</w:t>
        </w:r>
      </w:hyperlink>
      <w:hyperlink r:id="rId14">
        <w:r w:rsidRPr="502FF191">
          <w:rPr>
            <w:color w:val="0000FF"/>
            <w:sz w:val="24"/>
            <w:szCs w:val="24"/>
            <w:u w:val="single" w:color="0000FF"/>
          </w:rPr>
          <w:t xml:space="preserve"> Recognition - Queen Mary Academy</w:t>
        </w:r>
        <w:r w:rsidRPr="502FF191">
          <w:rPr>
            <w:color w:val="0000FF"/>
            <w:spacing w:val="-3"/>
            <w:sz w:val="24"/>
            <w:szCs w:val="24"/>
            <w:u w:val="single" w:color="0000FF"/>
          </w:rPr>
          <w:t xml:space="preserve"> </w:t>
        </w:r>
        <w:r w:rsidRPr="502FF191">
          <w:rPr>
            <w:color w:val="0000FF"/>
            <w:sz w:val="24"/>
            <w:szCs w:val="24"/>
            <w:u w:val="single" w:color="0000FF"/>
          </w:rPr>
          <w:t>(qmul.ac.uk)</w:t>
        </w:r>
      </w:hyperlink>
    </w:p>
    <w:p w14:paraId="044B11E7" w14:textId="612D0C71" w:rsidR="00695E76" w:rsidRDefault="00695E76" w:rsidP="6A75E06E">
      <w:pPr>
        <w:pStyle w:val="ListParagraph"/>
        <w:numPr>
          <w:ilvl w:val="1"/>
          <w:numId w:val="2"/>
        </w:numPr>
        <w:tabs>
          <w:tab w:val="left" w:pos="1900"/>
        </w:tabs>
        <w:spacing w:before="119"/>
        <w:ind w:right="978" w:hanging="586"/>
        <w:jc w:val="both"/>
        <w:rPr>
          <w:sz w:val="24"/>
          <w:szCs w:val="24"/>
        </w:rPr>
      </w:pPr>
      <w:r w:rsidRPr="6A75E06E">
        <w:rPr>
          <w:sz w:val="24"/>
          <w:szCs w:val="24"/>
        </w:rPr>
        <w:t>Understand the 2030 strategy:</w:t>
      </w:r>
      <w:r w:rsidRPr="6A75E06E">
        <w:rPr>
          <w:color w:val="0000FF"/>
          <w:sz w:val="24"/>
          <w:szCs w:val="24"/>
        </w:rPr>
        <w:t xml:space="preserve"> </w:t>
      </w:r>
      <w:hyperlink r:id="rId15">
        <w:r w:rsidRPr="6A75E06E">
          <w:rPr>
            <w:color w:val="0000FF"/>
            <w:sz w:val="24"/>
            <w:szCs w:val="24"/>
            <w:u w:val="single"/>
          </w:rPr>
          <w:t>Strategy 2030 - Queen Mary University of</w:t>
        </w:r>
      </w:hyperlink>
      <w:hyperlink r:id="rId16">
        <w:r w:rsidRPr="6A75E06E">
          <w:rPr>
            <w:color w:val="0000FF"/>
            <w:sz w:val="24"/>
            <w:szCs w:val="24"/>
            <w:u w:val="single"/>
          </w:rPr>
          <w:t xml:space="preserve"> London (qmul.ac.uk)</w:t>
        </w:r>
      </w:hyperlink>
      <w:r w:rsidRPr="6A75E06E">
        <w:rPr>
          <w:sz w:val="24"/>
          <w:szCs w:val="24"/>
        </w:rPr>
        <w:t>,</w:t>
      </w:r>
    </w:p>
    <w:p w14:paraId="0822464D" w14:textId="77777777" w:rsidR="7CE61846" w:rsidRPr="00F203CC" w:rsidRDefault="00695E76" w:rsidP="502FF191">
      <w:pPr>
        <w:pStyle w:val="ListParagraph"/>
        <w:numPr>
          <w:ilvl w:val="1"/>
          <w:numId w:val="2"/>
        </w:numPr>
        <w:tabs>
          <w:tab w:val="left" w:pos="1900"/>
        </w:tabs>
        <w:spacing w:before="119"/>
        <w:ind w:right="978" w:hanging="586"/>
        <w:jc w:val="both"/>
        <w:rPr>
          <w:rStyle w:val="Hyperlink"/>
          <w:color w:val="0000FF"/>
        </w:rPr>
      </w:pPr>
      <w:r w:rsidRPr="6CC3F6E8">
        <w:rPr>
          <w:sz w:val="24"/>
          <w:szCs w:val="24"/>
        </w:rPr>
        <w:lastRenderedPageBreak/>
        <w:t>Be familiar with our Queen Mary Education Approach:</w:t>
      </w:r>
      <w:r w:rsidRPr="6CC3F6E8">
        <w:rPr>
          <w:color w:val="0000FF"/>
          <w:sz w:val="24"/>
          <w:szCs w:val="24"/>
        </w:rPr>
        <w:t xml:space="preserve"> </w:t>
      </w:r>
      <w:hyperlink r:id="rId17">
        <w:r w:rsidRPr="502FF191">
          <w:rPr>
            <w:color w:val="0000FF"/>
            <w:sz w:val="24"/>
            <w:szCs w:val="24"/>
            <w:u w:val="single"/>
          </w:rPr>
          <w:t>The Queen Mary</w:t>
        </w:r>
      </w:hyperlink>
      <w:r w:rsidRPr="502FF191">
        <w:rPr>
          <w:color w:val="0000FF"/>
          <w:sz w:val="24"/>
          <w:szCs w:val="24"/>
          <w:u w:val="single"/>
        </w:rPr>
        <w:t xml:space="preserve"> </w:t>
      </w:r>
      <w:hyperlink r:id="rId18">
        <w:r w:rsidR="0B82048C" w:rsidRPr="6CC3F6E8">
          <w:rPr>
            <w:rStyle w:val="Hyperlink"/>
            <w:sz w:val="24"/>
            <w:szCs w:val="24"/>
          </w:rPr>
          <w:t xml:space="preserve"> Education Approach</w:t>
        </w:r>
      </w:hyperlink>
    </w:p>
    <w:p w14:paraId="77FB5AF3" w14:textId="77777777" w:rsidR="00695E76" w:rsidRDefault="00695E76" w:rsidP="00695E76">
      <w:pPr>
        <w:pStyle w:val="ListParagraph"/>
        <w:numPr>
          <w:ilvl w:val="0"/>
          <w:numId w:val="2"/>
        </w:numPr>
        <w:tabs>
          <w:tab w:val="left" w:pos="1180"/>
        </w:tabs>
        <w:spacing w:before="119"/>
        <w:ind w:right="809"/>
        <w:rPr>
          <w:sz w:val="24"/>
        </w:rPr>
      </w:pPr>
      <w:r>
        <w:rPr>
          <w:sz w:val="24"/>
        </w:rPr>
        <w:t>To ensure fair and effective practice, the process should not be reciprocal and not the same person every</w:t>
      </w:r>
      <w:r>
        <w:rPr>
          <w:spacing w:val="-1"/>
          <w:sz w:val="24"/>
        </w:rPr>
        <w:t xml:space="preserve"> </w:t>
      </w:r>
      <w:r>
        <w:rPr>
          <w:sz w:val="24"/>
        </w:rPr>
        <w:t>year.</w:t>
      </w:r>
    </w:p>
    <w:p w14:paraId="00DD1EBB" w14:textId="77777777" w:rsidR="00695E76" w:rsidRDefault="00695E76" w:rsidP="00695E76">
      <w:pPr>
        <w:pStyle w:val="ListParagraph"/>
        <w:numPr>
          <w:ilvl w:val="0"/>
          <w:numId w:val="2"/>
        </w:numPr>
        <w:tabs>
          <w:tab w:val="left" w:pos="1180"/>
        </w:tabs>
        <w:ind w:right="707"/>
        <w:rPr>
          <w:sz w:val="24"/>
        </w:rPr>
      </w:pPr>
      <w:r>
        <w:rPr>
          <w:sz w:val="24"/>
        </w:rPr>
        <w:t>Observation from educators external to the university (e.g., from other institutions or from professional practice) should be regarded as additional to the internal process.</w:t>
      </w:r>
    </w:p>
    <w:p w14:paraId="3DF0A88D" w14:textId="77777777" w:rsidR="00695E76" w:rsidRDefault="00695E76" w:rsidP="00695E76">
      <w:pPr>
        <w:pStyle w:val="ListParagraph"/>
        <w:numPr>
          <w:ilvl w:val="0"/>
          <w:numId w:val="2"/>
        </w:numPr>
        <w:tabs>
          <w:tab w:val="left" w:pos="1180"/>
        </w:tabs>
        <w:spacing w:line="242" w:lineRule="auto"/>
        <w:ind w:right="1407"/>
        <w:rPr>
          <w:sz w:val="24"/>
        </w:rPr>
      </w:pPr>
      <w:r>
        <w:rPr>
          <w:sz w:val="24"/>
        </w:rPr>
        <w:t>The University’s approved peer observation form should be used.</w:t>
      </w:r>
      <w:r>
        <w:rPr>
          <w:color w:val="0000FF"/>
          <w:sz w:val="24"/>
        </w:rPr>
        <w:t xml:space="preserve"> </w:t>
      </w:r>
      <w:hyperlink r:id="rId19">
        <w:r>
          <w:rPr>
            <w:color w:val="0000FF"/>
            <w:sz w:val="24"/>
            <w:u w:val="single" w:color="0000FF"/>
          </w:rPr>
          <w:t>Teaching-</w:t>
        </w:r>
      </w:hyperlink>
      <w:hyperlink r:id="rId20">
        <w:r>
          <w:rPr>
            <w:color w:val="0000FF"/>
            <w:sz w:val="24"/>
            <w:u w:val="single" w:color="0000FF"/>
          </w:rPr>
          <w:t xml:space="preserve"> Observation-Pro-Forma-2019-20.docx</w:t>
        </w:r>
        <w:r>
          <w:rPr>
            <w:color w:val="0000FF"/>
            <w:spacing w:val="-1"/>
            <w:sz w:val="24"/>
            <w:u w:val="single" w:color="0000FF"/>
          </w:rPr>
          <w:t xml:space="preserve"> </w:t>
        </w:r>
        <w:r>
          <w:rPr>
            <w:color w:val="0000FF"/>
            <w:sz w:val="24"/>
            <w:u w:val="single" w:color="0000FF"/>
          </w:rPr>
          <w:t>(live.com)</w:t>
        </w:r>
      </w:hyperlink>
    </w:p>
    <w:p w14:paraId="547F010A" w14:textId="77777777" w:rsidR="00695E76" w:rsidRDefault="00695E76" w:rsidP="00695E76">
      <w:pPr>
        <w:pStyle w:val="ListParagraph"/>
        <w:numPr>
          <w:ilvl w:val="0"/>
          <w:numId w:val="2"/>
        </w:numPr>
        <w:tabs>
          <w:tab w:val="left" w:pos="1180"/>
        </w:tabs>
        <w:spacing w:before="116"/>
        <w:ind w:right="558"/>
        <w:rPr>
          <w:sz w:val="24"/>
        </w:rPr>
      </w:pPr>
      <w:r>
        <w:rPr>
          <w:sz w:val="24"/>
        </w:rPr>
        <w:t>The process is intended to be two-way with active contribution from observer and observed. The observer is expected to remain present for the whole session and to provide detailed comments. Peer observation can cover the full range of teaching activities including lectures, seminars, field trips, and practical classes as exemplified by</w:t>
      </w:r>
      <w:r>
        <w:rPr>
          <w:color w:val="0000FF"/>
          <w:sz w:val="24"/>
        </w:rPr>
        <w:t xml:space="preserve"> </w:t>
      </w:r>
      <w:hyperlink r:id="rId21">
        <w:r>
          <w:rPr>
            <w:color w:val="0000FF"/>
            <w:sz w:val="24"/>
            <w:u w:val="single" w:color="0000FF"/>
          </w:rPr>
          <w:t>Active Curriculum for Excellence</w:t>
        </w:r>
        <w:r>
          <w:rPr>
            <w:color w:val="0000FF"/>
            <w:spacing w:val="-2"/>
            <w:sz w:val="24"/>
          </w:rPr>
          <w:t xml:space="preserve"> </w:t>
        </w:r>
      </w:hyperlink>
      <w:r>
        <w:rPr>
          <w:sz w:val="24"/>
        </w:rPr>
        <w:t>(ACE).</w:t>
      </w:r>
    </w:p>
    <w:p w14:paraId="2757BD71" w14:textId="77777777" w:rsidR="00695E76" w:rsidRDefault="00695E76" w:rsidP="00695E76">
      <w:pPr>
        <w:pStyle w:val="ListParagraph"/>
        <w:numPr>
          <w:ilvl w:val="0"/>
          <w:numId w:val="2"/>
        </w:numPr>
        <w:tabs>
          <w:tab w:val="left" w:pos="1180"/>
        </w:tabs>
        <w:spacing w:before="119"/>
        <w:ind w:right="992"/>
        <w:rPr>
          <w:sz w:val="24"/>
        </w:rPr>
      </w:pPr>
      <w:r>
        <w:rPr>
          <w:sz w:val="24"/>
        </w:rPr>
        <w:t>The school may keep a log of the date of the observations that have taken place each year however the record of observation is for the observed to</w:t>
      </w:r>
      <w:r>
        <w:rPr>
          <w:spacing w:val="-18"/>
          <w:sz w:val="24"/>
        </w:rPr>
        <w:t xml:space="preserve"> </w:t>
      </w:r>
      <w:r>
        <w:rPr>
          <w:sz w:val="24"/>
        </w:rPr>
        <w:t>retain.</w:t>
      </w:r>
    </w:p>
    <w:p w14:paraId="6C0B6599" w14:textId="77777777" w:rsidR="00695E76" w:rsidRDefault="00695E76" w:rsidP="00695E76">
      <w:pPr>
        <w:pStyle w:val="BodyText"/>
        <w:spacing w:before="90"/>
        <w:ind w:left="1961" w:right="1979"/>
        <w:jc w:val="center"/>
      </w:pPr>
      <w:r>
        <w:rPr>
          <w:color w:val="44546A"/>
        </w:rPr>
        <w:t>Observers should consider:</w:t>
      </w:r>
    </w:p>
    <w:p w14:paraId="0C459EB6" w14:textId="77777777" w:rsidR="00695E76" w:rsidRDefault="00695E76" w:rsidP="00695E76">
      <w:pPr>
        <w:pStyle w:val="BodyText"/>
        <w:spacing w:before="10"/>
        <w:rPr>
          <w:sz w:val="14"/>
        </w:rPr>
      </w:pPr>
    </w:p>
    <w:p w14:paraId="65E676D2" w14:textId="77777777" w:rsidR="00695E76" w:rsidRDefault="00695E76" w:rsidP="00695E76">
      <w:pPr>
        <w:pStyle w:val="ListParagraph"/>
        <w:numPr>
          <w:ilvl w:val="0"/>
          <w:numId w:val="1"/>
        </w:numPr>
        <w:tabs>
          <w:tab w:val="left" w:pos="1173"/>
        </w:tabs>
        <w:spacing w:before="52"/>
        <w:rPr>
          <w:sz w:val="24"/>
        </w:rPr>
      </w:pPr>
      <w:r>
        <w:rPr>
          <w:sz w:val="24"/>
        </w:rPr>
        <w:t>The quality of education materials</w:t>
      </w:r>
      <w:r>
        <w:rPr>
          <w:spacing w:val="-6"/>
          <w:sz w:val="24"/>
        </w:rPr>
        <w:t xml:space="preserve"> </w:t>
      </w:r>
      <w:r>
        <w:rPr>
          <w:sz w:val="24"/>
        </w:rPr>
        <w:t>including:</w:t>
      </w:r>
    </w:p>
    <w:p w14:paraId="556933CC" w14:textId="77777777" w:rsidR="00695E76" w:rsidRDefault="00695E76" w:rsidP="00695E76">
      <w:pPr>
        <w:pStyle w:val="ListParagraph"/>
        <w:numPr>
          <w:ilvl w:val="1"/>
          <w:numId w:val="1"/>
        </w:numPr>
        <w:tabs>
          <w:tab w:val="left" w:pos="1899"/>
          <w:tab w:val="left" w:pos="1900"/>
        </w:tabs>
        <w:spacing w:before="122"/>
        <w:ind w:right="1119"/>
        <w:rPr>
          <w:i/>
          <w:sz w:val="24"/>
        </w:rPr>
      </w:pPr>
      <w:r>
        <w:rPr>
          <w:sz w:val="24"/>
        </w:rPr>
        <w:t xml:space="preserve">The design of teaching </w:t>
      </w:r>
      <w:proofErr w:type="gramStart"/>
      <w:r>
        <w:rPr>
          <w:sz w:val="24"/>
        </w:rPr>
        <w:t>materials</w:t>
      </w:r>
      <w:proofErr w:type="gramEnd"/>
      <w:r>
        <w:rPr>
          <w:sz w:val="24"/>
        </w:rPr>
        <w:t xml:space="preserve"> for example: PowerPoint presentation layout, supporting material</w:t>
      </w:r>
      <w:r>
        <w:rPr>
          <w:spacing w:val="-4"/>
          <w:sz w:val="24"/>
        </w:rPr>
        <w:t xml:space="preserve"> </w:t>
      </w:r>
      <w:r>
        <w:rPr>
          <w:i/>
          <w:sz w:val="24"/>
        </w:rPr>
        <w:t>etc.</w:t>
      </w:r>
    </w:p>
    <w:p w14:paraId="3FF50D53" w14:textId="77777777" w:rsidR="00695E76" w:rsidRDefault="00695E76" w:rsidP="00695E76">
      <w:pPr>
        <w:pStyle w:val="ListParagraph"/>
        <w:numPr>
          <w:ilvl w:val="1"/>
          <w:numId w:val="1"/>
        </w:numPr>
        <w:tabs>
          <w:tab w:val="left" w:pos="1899"/>
          <w:tab w:val="left" w:pos="1900"/>
        </w:tabs>
        <w:ind w:hanging="531"/>
        <w:rPr>
          <w:sz w:val="24"/>
        </w:rPr>
      </w:pPr>
      <w:r>
        <w:rPr>
          <w:sz w:val="24"/>
        </w:rPr>
        <w:t>The design of Learning Online &amp; blended learning</w:t>
      </w:r>
      <w:r>
        <w:rPr>
          <w:spacing w:val="-8"/>
          <w:sz w:val="24"/>
        </w:rPr>
        <w:t xml:space="preserve"> </w:t>
      </w:r>
      <w:r>
        <w:rPr>
          <w:sz w:val="24"/>
        </w:rPr>
        <w:t>resources.</w:t>
      </w:r>
    </w:p>
    <w:p w14:paraId="370CF86D" w14:textId="77777777" w:rsidR="00695E76" w:rsidRDefault="00695E76" w:rsidP="00695E76">
      <w:pPr>
        <w:pStyle w:val="ListParagraph"/>
        <w:numPr>
          <w:ilvl w:val="0"/>
          <w:numId w:val="1"/>
        </w:numPr>
        <w:tabs>
          <w:tab w:val="left" w:pos="1173"/>
        </w:tabs>
        <w:ind w:right="845"/>
        <w:rPr>
          <w:sz w:val="24"/>
        </w:rPr>
      </w:pPr>
      <w:r>
        <w:rPr>
          <w:sz w:val="24"/>
        </w:rPr>
        <w:t>The learning outcomes and the learning activities to support those; including for example small group work, large group work, learning by doing, engagement activities in session, opportunities for flipped learning, blended learning, Peer Led Team Learning, Team based learning, and Problem Based</w:t>
      </w:r>
      <w:r>
        <w:rPr>
          <w:spacing w:val="-5"/>
          <w:sz w:val="24"/>
        </w:rPr>
        <w:t xml:space="preserve"> </w:t>
      </w:r>
      <w:r>
        <w:rPr>
          <w:sz w:val="24"/>
        </w:rPr>
        <w:t>Learning.</w:t>
      </w:r>
    </w:p>
    <w:p w14:paraId="07A34E2F" w14:textId="77777777" w:rsidR="00695E76" w:rsidRDefault="00695E76" w:rsidP="00695E76">
      <w:pPr>
        <w:pStyle w:val="ListParagraph"/>
        <w:numPr>
          <w:ilvl w:val="0"/>
          <w:numId w:val="1"/>
        </w:numPr>
        <w:tabs>
          <w:tab w:val="left" w:pos="1173"/>
        </w:tabs>
        <w:spacing w:before="119"/>
        <w:ind w:right="651"/>
        <w:rPr>
          <w:sz w:val="24"/>
        </w:rPr>
      </w:pPr>
      <w:r>
        <w:rPr>
          <w:sz w:val="24"/>
        </w:rPr>
        <w:t>Assessment tasks, including provision of materials,</w:t>
      </w:r>
      <w:r>
        <w:rPr>
          <w:color w:val="0000FF"/>
          <w:sz w:val="24"/>
        </w:rPr>
        <w:t xml:space="preserve"> </w:t>
      </w:r>
      <w:hyperlink r:id="rId22">
        <w:r>
          <w:rPr>
            <w:color w:val="0000FF"/>
            <w:sz w:val="24"/>
            <w:u w:val="single" w:color="0000FF"/>
          </w:rPr>
          <w:t>constructive alignment</w:t>
        </w:r>
      </w:hyperlink>
      <w:r>
        <w:rPr>
          <w:sz w:val="24"/>
        </w:rPr>
        <w:t xml:space="preserve"> exemplars, assignment guidance and marking schemes.</w:t>
      </w:r>
      <w:hyperlink r:id="rId23">
        <w:r>
          <w:rPr>
            <w:color w:val="0000FF"/>
            <w:sz w:val="24"/>
          </w:rPr>
          <w:t xml:space="preserve"> </w:t>
        </w:r>
        <w:r>
          <w:rPr>
            <w:color w:val="0000FF"/>
            <w:sz w:val="24"/>
            <w:u w:val="single" w:color="0000FF"/>
          </w:rPr>
          <w:t>Assessment and Feedback -</w:t>
        </w:r>
      </w:hyperlink>
      <w:hyperlink r:id="rId24">
        <w:r>
          <w:rPr>
            <w:color w:val="0000FF"/>
            <w:sz w:val="24"/>
            <w:u w:val="single" w:color="0000FF"/>
          </w:rPr>
          <w:t xml:space="preserve"> Queen Mary Academy</w:t>
        </w:r>
        <w:r>
          <w:rPr>
            <w:color w:val="0000FF"/>
            <w:spacing w:val="-2"/>
            <w:sz w:val="24"/>
            <w:u w:val="single" w:color="0000FF"/>
          </w:rPr>
          <w:t xml:space="preserve"> </w:t>
        </w:r>
        <w:r>
          <w:rPr>
            <w:color w:val="0000FF"/>
            <w:sz w:val="24"/>
            <w:u w:val="single" w:color="0000FF"/>
          </w:rPr>
          <w:t>(qmul.ac.uk)</w:t>
        </w:r>
      </w:hyperlink>
    </w:p>
    <w:p w14:paraId="1EFB19B9" w14:textId="77777777" w:rsidR="00695E76" w:rsidRDefault="00695E76" w:rsidP="00695E76">
      <w:pPr>
        <w:pStyle w:val="ListParagraph"/>
        <w:numPr>
          <w:ilvl w:val="0"/>
          <w:numId w:val="1"/>
        </w:numPr>
        <w:tabs>
          <w:tab w:val="left" w:pos="1173"/>
        </w:tabs>
        <w:spacing w:before="119"/>
        <w:ind w:right="1037"/>
        <w:rPr>
          <w:sz w:val="24"/>
        </w:rPr>
      </w:pPr>
      <w:r>
        <w:rPr>
          <w:sz w:val="24"/>
        </w:rPr>
        <w:t>Inclusivity including provision of opportunities for all students, examples from a diverse</w:t>
      </w:r>
      <w:r>
        <w:rPr>
          <w:color w:val="0000FF"/>
          <w:sz w:val="24"/>
        </w:rPr>
        <w:t xml:space="preserve"> </w:t>
      </w:r>
      <w:hyperlink r:id="rId25">
        <w:r>
          <w:rPr>
            <w:color w:val="0000FF"/>
            <w:sz w:val="24"/>
            <w:u w:val="single" w:color="0000FF"/>
          </w:rPr>
          <w:t>Inclusive Curriculum - Queen Mary Academy</w:t>
        </w:r>
        <w:r>
          <w:rPr>
            <w:color w:val="0000FF"/>
            <w:spacing w:val="-4"/>
            <w:sz w:val="24"/>
            <w:u w:val="single" w:color="0000FF"/>
          </w:rPr>
          <w:t xml:space="preserve"> </w:t>
        </w:r>
        <w:r>
          <w:rPr>
            <w:color w:val="0000FF"/>
            <w:sz w:val="24"/>
            <w:u w:val="single" w:color="0000FF"/>
          </w:rPr>
          <w:t>(qmul.ac.uk)</w:t>
        </w:r>
      </w:hyperlink>
    </w:p>
    <w:p w14:paraId="22168DF9" w14:textId="77777777" w:rsidR="00695E76" w:rsidRDefault="00695E76" w:rsidP="00695E76">
      <w:pPr>
        <w:pStyle w:val="ListParagraph"/>
        <w:numPr>
          <w:ilvl w:val="0"/>
          <w:numId w:val="1"/>
        </w:numPr>
        <w:tabs>
          <w:tab w:val="left" w:pos="1173"/>
        </w:tabs>
        <w:rPr>
          <w:sz w:val="24"/>
        </w:rPr>
      </w:pPr>
      <w:r>
        <w:rPr>
          <w:sz w:val="24"/>
        </w:rPr>
        <w:t>Graduate Attributes</w:t>
      </w:r>
      <w:r>
        <w:rPr>
          <w:color w:val="0000FF"/>
          <w:sz w:val="24"/>
        </w:rPr>
        <w:t xml:space="preserve"> </w:t>
      </w:r>
      <w:hyperlink r:id="rId26">
        <w:r>
          <w:rPr>
            <w:color w:val="0000FF"/>
            <w:sz w:val="24"/>
            <w:u w:val="single" w:color="0000FF"/>
          </w:rPr>
          <w:t>Graduate Attributes - Queen Mary Academy</w:t>
        </w:r>
        <w:r>
          <w:rPr>
            <w:color w:val="0000FF"/>
            <w:spacing w:val="-9"/>
            <w:sz w:val="24"/>
            <w:u w:val="single" w:color="0000FF"/>
          </w:rPr>
          <w:t xml:space="preserve"> </w:t>
        </w:r>
        <w:r>
          <w:rPr>
            <w:color w:val="0000FF"/>
            <w:sz w:val="24"/>
            <w:u w:val="single" w:color="0000FF"/>
          </w:rPr>
          <w:t>(qmul.ac.uk)</w:t>
        </w:r>
      </w:hyperlink>
    </w:p>
    <w:p w14:paraId="56515309" w14:textId="77777777" w:rsidR="00695E76" w:rsidRDefault="00695E76" w:rsidP="00695E76">
      <w:pPr>
        <w:pStyle w:val="BodyText"/>
        <w:rPr>
          <w:sz w:val="20"/>
        </w:rPr>
      </w:pPr>
    </w:p>
    <w:p w14:paraId="08EB6859" w14:textId="77777777" w:rsidR="00695E76" w:rsidRDefault="00695E76" w:rsidP="00695E76">
      <w:pPr>
        <w:pStyle w:val="BodyText"/>
        <w:spacing w:before="1"/>
        <w:rPr>
          <w:sz w:val="16"/>
        </w:rPr>
      </w:pPr>
    </w:p>
    <w:p w14:paraId="4A0EDD46" w14:textId="77777777" w:rsidR="00695E76" w:rsidRDefault="00695E76" w:rsidP="00695E76">
      <w:pPr>
        <w:spacing w:before="58"/>
        <w:ind w:left="460"/>
        <w:rPr>
          <w:sz w:val="21"/>
        </w:rPr>
      </w:pPr>
      <w:r>
        <w:rPr>
          <w:sz w:val="21"/>
        </w:rPr>
        <w:t>Reference</w:t>
      </w:r>
    </w:p>
    <w:p w14:paraId="374B9016" w14:textId="77777777" w:rsidR="00695E76" w:rsidRDefault="00635939" w:rsidP="00695E76">
      <w:pPr>
        <w:spacing w:before="121"/>
        <w:ind w:left="460"/>
        <w:rPr>
          <w:sz w:val="21"/>
        </w:rPr>
      </w:pPr>
      <w:hyperlink r:id="rId27">
        <w:r w:rsidR="00695E76">
          <w:rPr>
            <w:color w:val="0000FF"/>
            <w:sz w:val="21"/>
            <w:u w:val="single" w:color="0000FF"/>
          </w:rPr>
          <w:t>Conditions of registration - Office for Students</w:t>
        </w:r>
      </w:hyperlink>
    </w:p>
    <w:p w14:paraId="270A7E89" w14:textId="18BF0844" w:rsidR="00E619EF" w:rsidRDefault="00E619EF"/>
    <w:sectPr w:rsidR="00E619EF">
      <w:headerReference w:type="default" r:id="rId28"/>
      <w:footerReference w:type="even" r:id="rId29"/>
      <w:footerReference w:type="default" r:id="rId30"/>
      <w:pgSz w:w="11910" w:h="16840"/>
      <w:pgMar w:top="1340" w:right="960" w:bottom="1160" w:left="980" w:header="751"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B917" w14:textId="77777777" w:rsidR="00642B36" w:rsidRDefault="00642B36" w:rsidP="00695E76">
      <w:r>
        <w:separator/>
      </w:r>
    </w:p>
  </w:endnote>
  <w:endnote w:type="continuationSeparator" w:id="0">
    <w:p w14:paraId="50FA6925" w14:textId="77777777" w:rsidR="00642B36" w:rsidRDefault="00642B36" w:rsidP="00695E76">
      <w:r>
        <w:continuationSeparator/>
      </w:r>
    </w:p>
  </w:endnote>
  <w:endnote w:type="continuationNotice" w:id="1">
    <w:p w14:paraId="763665B7" w14:textId="77777777" w:rsidR="00642B36" w:rsidRDefault="00642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4527237"/>
      <w:docPartObj>
        <w:docPartGallery w:val="Page Numbers (Bottom of Page)"/>
        <w:docPartUnique/>
      </w:docPartObj>
    </w:sdtPr>
    <w:sdtEndPr>
      <w:rPr>
        <w:rStyle w:val="PageNumber"/>
      </w:rPr>
    </w:sdtEndPr>
    <w:sdtContent>
      <w:p w14:paraId="5EC53BFD" w14:textId="14776D91" w:rsidR="00284C4A" w:rsidRDefault="00284C4A" w:rsidP="00284C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663D52" w14:textId="77777777" w:rsidR="00284C4A" w:rsidRDefault="00284C4A" w:rsidP="00284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225469"/>
      <w:docPartObj>
        <w:docPartGallery w:val="Page Numbers (Bottom of Page)"/>
        <w:docPartUnique/>
      </w:docPartObj>
    </w:sdtPr>
    <w:sdtEndPr>
      <w:rPr>
        <w:rStyle w:val="PageNumber"/>
      </w:rPr>
    </w:sdtEndPr>
    <w:sdtContent>
      <w:p w14:paraId="2965586B" w14:textId="1DE5C720" w:rsidR="00284C4A" w:rsidRDefault="00284C4A" w:rsidP="00284C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DFB6C1" w14:textId="12C74412" w:rsidR="00712DC0" w:rsidRDefault="00712DC0" w:rsidP="00284C4A">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8D08" w14:textId="77777777" w:rsidR="00642B36" w:rsidRDefault="00642B36" w:rsidP="00695E76">
      <w:r>
        <w:separator/>
      </w:r>
    </w:p>
  </w:footnote>
  <w:footnote w:type="continuationSeparator" w:id="0">
    <w:p w14:paraId="004D0066" w14:textId="77777777" w:rsidR="00642B36" w:rsidRDefault="00642B36" w:rsidP="00695E76">
      <w:r>
        <w:continuationSeparator/>
      </w:r>
    </w:p>
  </w:footnote>
  <w:footnote w:type="continuationNotice" w:id="1">
    <w:p w14:paraId="2FCFCE9A" w14:textId="77777777" w:rsidR="00642B36" w:rsidRDefault="00642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8D17" w14:textId="2426D50A" w:rsidR="00712DC0" w:rsidRDefault="00712DC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D08"/>
    <w:multiLevelType w:val="hybridMultilevel"/>
    <w:tmpl w:val="DED889E2"/>
    <w:lvl w:ilvl="0" w:tplc="37C03986">
      <w:start w:val="1"/>
      <w:numFmt w:val="decimal"/>
      <w:lvlText w:val="%1."/>
      <w:lvlJc w:val="left"/>
      <w:pPr>
        <w:ind w:left="1172" w:hanging="356"/>
      </w:pPr>
      <w:rPr>
        <w:rFonts w:ascii="Carlito" w:eastAsia="Carlito" w:hAnsi="Carlito" w:cs="Carlito" w:hint="default"/>
        <w:spacing w:val="-3"/>
        <w:w w:val="100"/>
        <w:sz w:val="24"/>
        <w:szCs w:val="24"/>
        <w:lang w:val="en-US" w:eastAsia="en-US" w:bidi="ar-SA"/>
      </w:rPr>
    </w:lvl>
    <w:lvl w:ilvl="1" w:tplc="55865ECC">
      <w:start w:val="1"/>
      <w:numFmt w:val="lowerRoman"/>
      <w:lvlText w:val="%2."/>
      <w:lvlJc w:val="left"/>
      <w:pPr>
        <w:ind w:left="1900" w:hanging="476"/>
      </w:pPr>
      <w:rPr>
        <w:rFonts w:ascii="Carlito" w:eastAsia="Carlito" w:hAnsi="Carlito" w:cs="Carlito" w:hint="default"/>
        <w:spacing w:val="-3"/>
        <w:w w:val="100"/>
        <w:sz w:val="24"/>
        <w:szCs w:val="24"/>
        <w:lang w:val="en-US" w:eastAsia="en-US" w:bidi="ar-SA"/>
      </w:rPr>
    </w:lvl>
    <w:lvl w:ilvl="2" w:tplc="0E2C0BF0">
      <w:numFmt w:val="bullet"/>
      <w:lvlText w:val="•"/>
      <w:lvlJc w:val="left"/>
      <w:pPr>
        <w:ind w:left="2796" w:hanging="476"/>
      </w:pPr>
      <w:rPr>
        <w:rFonts w:hint="default"/>
        <w:lang w:val="en-US" w:eastAsia="en-US" w:bidi="ar-SA"/>
      </w:rPr>
    </w:lvl>
    <w:lvl w:ilvl="3" w:tplc="394A59B0">
      <w:numFmt w:val="bullet"/>
      <w:lvlText w:val="•"/>
      <w:lvlJc w:val="left"/>
      <w:pPr>
        <w:ind w:left="3692" w:hanging="476"/>
      </w:pPr>
      <w:rPr>
        <w:rFonts w:hint="default"/>
        <w:lang w:val="en-US" w:eastAsia="en-US" w:bidi="ar-SA"/>
      </w:rPr>
    </w:lvl>
    <w:lvl w:ilvl="4" w:tplc="2AFED710">
      <w:numFmt w:val="bullet"/>
      <w:lvlText w:val="•"/>
      <w:lvlJc w:val="left"/>
      <w:pPr>
        <w:ind w:left="4588" w:hanging="476"/>
      </w:pPr>
      <w:rPr>
        <w:rFonts w:hint="default"/>
        <w:lang w:val="en-US" w:eastAsia="en-US" w:bidi="ar-SA"/>
      </w:rPr>
    </w:lvl>
    <w:lvl w:ilvl="5" w:tplc="F7BC94AC">
      <w:numFmt w:val="bullet"/>
      <w:lvlText w:val="•"/>
      <w:lvlJc w:val="left"/>
      <w:pPr>
        <w:ind w:left="5485" w:hanging="476"/>
      </w:pPr>
      <w:rPr>
        <w:rFonts w:hint="default"/>
        <w:lang w:val="en-US" w:eastAsia="en-US" w:bidi="ar-SA"/>
      </w:rPr>
    </w:lvl>
    <w:lvl w:ilvl="6" w:tplc="14BCB5B6">
      <w:numFmt w:val="bullet"/>
      <w:lvlText w:val="•"/>
      <w:lvlJc w:val="left"/>
      <w:pPr>
        <w:ind w:left="6381" w:hanging="476"/>
      </w:pPr>
      <w:rPr>
        <w:rFonts w:hint="default"/>
        <w:lang w:val="en-US" w:eastAsia="en-US" w:bidi="ar-SA"/>
      </w:rPr>
    </w:lvl>
    <w:lvl w:ilvl="7" w:tplc="A2B2F69E">
      <w:numFmt w:val="bullet"/>
      <w:lvlText w:val="•"/>
      <w:lvlJc w:val="left"/>
      <w:pPr>
        <w:ind w:left="7277" w:hanging="476"/>
      </w:pPr>
      <w:rPr>
        <w:rFonts w:hint="default"/>
        <w:lang w:val="en-US" w:eastAsia="en-US" w:bidi="ar-SA"/>
      </w:rPr>
    </w:lvl>
    <w:lvl w:ilvl="8" w:tplc="D00C0848">
      <w:numFmt w:val="bullet"/>
      <w:lvlText w:val="•"/>
      <w:lvlJc w:val="left"/>
      <w:pPr>
        <w:ind w:left="8173" w:hanging="476"/>
      </w:pPr>
      <w:rPr>
        <w:rFonts w:hint="default"/>
        <w:lang w:val="en-US" w:eastAsia="en-US" w:bidi="ar-SA"/>
      </w:rPr>
    </w:lvl>
  </w:abstractNum>
  <w:abstractNum w:abstractNumId="1" w15:restartNumberingAfterBreak="0">
    <w:nsid w:val="4BAF2DBB"/>
    <w:multiLevelType w:val="hybridMultilevel"/>
    <w:tmpl w:val="379E05F6"/>
    <w:lvl w:ilvl="0" w:tplc="F4528414">
      <w:start w:val="1"/>
      <w:numFmt w:val="decimal"/>
      <w:lvlText w:val="%1."/>
      <w:lvlJc w:val="left"/>
      <w:pPr>
        <w:ind w:left="1180" w:hanging="360"/>
      </w:pPr>
      <w:rPr>
        <w:rFonts w:ascii="Carlito" w:eastAsia="Carlito" w:hAnsi="Carlito" w:cs="Carlito" w:hint="default"/>
        <w:spacing w:val="-14"/>
        <w:w w:val="100"/>
        <w:sz w:val="24"/>
        <w:szCs w:val="24"/>
        <w:lang w:val="en-US" w:eastAsia="en-US" w:bidi="ar-SA"/>
      </w:rPr>
    </w:lvl>
    <w:lvl w:ilvl="1" w:tplc="78585BCC">
      <w:start w:val="1"/>
      <w:numFmt w:val="lowerRoman"/>
      <w:lvlText w:val="%2."/>
      <w:lvlJc w:val="left"/>
      <w:pPr>
        <w:ind w:left="1900" w:hanging="476"/>
        <w:jc w:val="right"/>
      </w:pPr>
      <w:rPr>
        <w:rFonts w:ascii="Carlito" w:eastAsia="Carlito" w:hAnsi="Carlito" w:cs="Carlito" w:hint="default"/>
        <w:spacing w:val="-21"/>
        <w:w w:val="100"/>
        <w:sz w:val="24"/>
        <w:szCs w:val="24"/>
        <w:lang w:val="en-US" w:eastAsia="en-US" w:bidi="ar-SA"/>
      </w:rPr>
    </w:lvl>
    <w:lvl w:ilvl="2" w:tplc="F7400EB2">
      <w:numFmt w:val="bullet"/>
      <w:lvlText w:val="•"/>
      <w:lvlJc w:val="left"/>
      <w:pPr>
        <w:ind w:left="2796" w:hanging="476"/>
      </w:pPr>
      <w:rPr>
        <w:rFonts w:hint="default"/>
        <w:lang w:val="en-US" w:eastAsia="en-US" w:bidi="ar-SA"/>
      </w:rPr>
    </w:lvl>
    <w:lvl w:ilvl="3" w:tplc="4814A92C">
      <w:numFmt w:val="bullet"/>
      <w:lvlText w:val="•"/>
      <w:lvlJc w:val="left"/>
      <w:pPr>
        <w:ind w:left="3692" w:hanging="476"/>
      </w:pPr>
      <w:rPr>
        <w:rFonts w:hint="default"/>
        <w:lang w:val="en-US" w:eastAsia="en-US" w:bidi="ar-SA"/>
      </w:rPr>
    </w:lvl>
    <w:lvl w:ilvl="4" w:tplc="87B4ADB2">
      <w:numFmt w:val="bullet"/>
      <w:lvlText w:val="•"/>
      <w:lvlJc w:val="left"/>
      <w:pPr>
        <w:ind w:left="4588" w:hanging="476"/>
      </w:pPr>
      <w:rPr>
        <w:rFonts w:hint="default"/>
        <w:lang w:val="en-US" w:eastAsia="en-US" w:bidi="ar-SA"/>
      </w:rPr>
    </w:lvl>
    <w:lvl w:ilvl="5" w:tplc="09B6D122">
      <w:numFmt w:val="bullet"/>
      <w:lvlText w:val="•"/>
      <w:lvlJc w:val="left"/>
      <w:pPr>
        <w:ind w:left="5485" w:hanging="476"/>
      </w:pPr>
      <w:rPr>
        <w:rFonts w:hint="default"/>
        <w:lang w:val="en-US" w:eastAsia="en-US" w:bidi="ar-SA"/>
      </w:rPr>
    </w:lvl>
    <w:lvl w:ilvl="6" w:tplc="8822E91C">
      <w:numFmt w:val="bullet"/>
      <w:lvlText w:val="•"/>
      <w:lvlJc w:val="left"/>
      <w:pPr>
        <w:ind w:left="6381" w:hanging="476"/>
      </w:pPr>
      <w:rPr>
        <w:rFonts w:hint="default"/>
        <w:lang w:val="en-US" w:eastAsia="en-US" w:bidi="ar-SA"/>
      </w:rPr>
    </w:lvl>
    <w:lvl w:ilvl="7" w:tplc="866C5910">
      <w:numFmt w:val="bullet"/>
      <w:lvlText w:val="•"/>
      <w:lvlJc w:val="left"/>
      <w:pPr>
        <w:ind w:left="7277" w:hanging="476"/>
      </w:pPr>
      <w:rPr>
        <w:rFonts w:hint="default"/>
        <w:lang w:val="en-US" w:eastAsia="en-US" w:bidi="ar-SA"/>
      </w:rPr>
    </w:lvl>
    <w:lvl w:ilvl="8" w:tplc="19FACFCC">
      <w:numFmt w:val="bullet"/>
      <w:lvlText w:val="•"/>
      <w:lvlJc w:val="left"/>
      <w:pPr>
        <w:ind w:left="8173" w:hanging="476"/>
      </w:pPr>
      <w:rPr>
        <w:rFonts w:hint="default"/>
        <w:lang w:val="en-US" w:eastAsia="en-US" w:bidi="ar-SA"/>
      </w:rPr>
    </w:lvl>
  </w:abstractNum>
  <w:num w:numId="1" w16cid:durableId="1644431865">
    <w:abstractNumId w:val="0"/>
  </w:num>
  <w:num w:numId="2" w16cid:durableId="106699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76"/>
    <w:rsid w:val="000320B3"/>
    <w:rsid w:val="0006742C"/>
    <w:rsid w:val="000E59DE"/>
    <w:rsid w:val="00126ACD"/>
    <w:rsid w:val="00284C4A"/>
    <w:rsid w:val="003114C1"/>
    <w:rsid w:val="005E0D49"/>
    <w:rsid w:val="006079AE"/>
    <w:rsid w:val="006266E6"/>
    <w:rsid w:val="00635939"/>
    <w:rsid w:val="00642B36"/>
    <w:rsid w:val="00695E76"/>
    <w:rsid w:val="00712DC0"/>
    <w:rsid w:val="00850C4A"/>
    <w:rsid w:val="00856B8D"/>
    <w:rsid w:val="0087496C"/>
    <w:rsid w:val="00896CE6"/>
    <w:rsid w:val="009C4B7D"/>
    <w:rsid w:val="009D736D"/>
    <w:rsid w:val="009F44A1"/>
    <w:rsid w:val="00A30D03"/>
    <w:rsid w:val="00B11772"/>
    <w:rsid w:val="00B27D76"/>
    <w:rsid w:val="00BD63D7"/>
    <w:rsid w:val="00BF0E51"/>
    <w:rsid w:val="00C5521A"/>
    <w:rsid w:val="00D737E3"/>
    <w:rsid w:val="00D9091D"/>
    <w:rsid w:val="00DC5A29"/>
    <w:rsid w:val="00DE3DAF"/>
    <w:rsid w:val="00E619EF"/>
    <w:rsid w:val="00ED7B32"/>
    <w:rsid w:val="00F203CC"/>
    <w:rsid w:val="00FF3CDE"/>
    <w:rsid w:val="05328F6B"/>
    <w:rsid w:val="09C557C6"/>
    <w:rsid w:val="0B82048C"/>
    <w:rsid w:val="119DA96F"/>
    <w:rsid w:val="12DFC710"/>
    <w:rsid w:val="16EC711C"/>
    <w:rsid w:val="212557AA"/>
    <w:rsid w:val="318411C2"/>
    <w:rsid w:val="322F3E67"/>
    <w:rsid w:val="4DE860A1"/>
    <w:rsid w:val="502FF191"/>
    <w:rsid w:val="5B64BA6E"/>
    <w:rsid w:val="6761B449"/>
    <w:rsid w:val="6A75E06E"/>
    <w:rsid w:val="6CC3F6E8"/>
    <w:rsid w:val="6EE81BE9"/>
    <w:rsid w:val="779983C2"/>
    <w:rsid w:val="7CE61846"/>
    <w:rsid w:val="7D803C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B0BC"/>
  <w15:chartTrackingRefBased/>
  <w15:docId w15:val="{9D10A5EA-8E5E-46D8-AE48-98F9EAA8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76"/>
    <w:pPr>
      <w:widowControl w:val="0"/>
      <w:autoSpaceDE w:val="0"/>
      <w:autoSpaceDN w:val="0"/>
    </w:pPr>
    <w:rPr>
      <w:rFonts w:ascii="Carlito" w:eastAsia="Carlito" w:hAnsi="Carlito" w:cs="Carlito"/>
      <w:kern w:val="0"/>
      <w:sz w:val="22"/>
      <w:szCs w:val="22"/>
      <w:lang w:val="en-US"/>
      <w14:ligatures w14:val="none"/>
    </w:rPr>
  </w:style>
  <w:style w:type="paragraph" w:styleId="Heading1">
    <w:name w:val="heading 1"/>
    <w:basedOn w:val="Normal"/>
    <w:link w:val="Heading1Char"/>
    <w:uiPriority w:val="9"/>
    <w:qFormat/>
    <w:rsid w:val="00695E76"/>
    <w:pPr>
      <w:spacing w:before="163"/>
      <w:ind w:left="1958" w:right="1980"/>
      <w:jc w:val="center"/>
      <w:outlineLvl w:val="0"/>
    </w:pPr>
    <w:rPr>
      <w:rFonts w:ascii="Trebuchet MS" w:eastAsia="Trebuchet MS" w:hAnsi="Trebuchet MS" w:cs="Trebuchet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E76"/>
    <w:rPr>
      <w:rFonts w:ascii="Trebuchet MS" w:eastAsia="Trebuchet MS" w:hAnsi="Trebuchet MS" w:cs="Trebuchet MS"/>
      <w:kern w:val="0"/>
      <w:sz w:val="32"/>
      <w:szCs w:val="32"/>
      <w:lang w:val="en-US"/>
      <w14:ligatures w14:val="none"/>
    </w:rPr>
  </w:style>
  <w:style w:type="paragraph" w:styleId="BodyText">
    <w:name w:val="Body Text"/>
    <w:basedOn w:val="Normal"/>
    <w:link w:val="BodyTextChar"/>
    <w:uiPriority w:val="1"/>
    <w:qFormat/>
    <w:rsid w:val="00695E76"/>
    <w:rPr>
      <w:sz w:val="24"/>
      <w:szCs w:val="24"/>
    </w:rPr>
  </w:style>
  <w:style w:type="character" w:customStyle="1" w:styleId="BodyTextChar">
    <w:name w:val="Body Text Char"/>
    <w:basedOn w:val="DefaultParagraphFont"/>
    <w:link w:val="BodyText"/>
    <w:uiPriority w:val="1"/>
    <w:rsid w:val="00695E76"/>
    <w:rPr>
      <w:rFonts w:ascii="Carlito" w:eastAsia="Carlito" w:hAnsi="Carlito" w:cs="Carlito"/>
      <w:kern w:val="0"/>
      <w:lang w:val="en-US"/>
      <w14:ligatures w14:val="none"/>
    </w:rPr>
  </w:style>
  <w:style w:type="paragraph" w:styleId="ListParagraph">
    <w:name w:val="List Paragraph"/>
    <w:basedOn w:val="Normal"/>
    <w:uiPriority w:val="1"/>
    <w:qFormat/>
    <w:rsid w:val="00695E76"/>
    <w:pPr>
      <w:spacing w:before="120"/>
      <w:ind w:left="1180" w:hanging="360"/>
    </w:pPr>
  </w:style>
  <w:style w:type="paragraph" w:styleId="Header">
    <w:name w:val="header"/>
    <w:basedOn w:val="Normal"/>
    <w:link w:val="HeaderChar"/>
    <w:uiPriority w:val="99"/>
    <w:unhideWhenUsed/>
    <w:rsid w:val="00695E76"/>
    <w:pPr>
      <w:tabs>
        <w:tab w:val="center" w:pos="4513"/>
        <w:tab w:val="right" w:pos="9026"/>
      </w:tabs>
    </w:pPr>
  </w:style>
  <w:style w:type="character" w:customStyle="1" w:styleId="HeaderChar">
    <w:name w:val="Header Char"/>
    <w:basedOn w:val="DefaultParagraphFont"/>
    <w:link w:val="Header"/>
    <w:uiPriority w:val="99"/>
    <w:rsid w:val="00695E76"/>
    <w:rPr>
      <w:rFonts w:ascii="Carlito" w:eastAsia="Carlito" w:hAnsi="Carlito" w:cs="Carlito"/>
      <w:kern w:val="0"/>
      <w:sz w:val="22"/>
      <w:szCs w:val="22"/>
      <w:lang w:val="en-US"/>
      <w14:ligatures w14:val="none"/>
    </w:rPr>
  </w:style>
  <w:style w:type="paragraph" w:styleId="Footer">
    <w:name w:val="footer"/>
    <w:basedOn w:val="Normal"/>
    <w:link w:val="FooterChar"/>
    <w:uiPriority w:val="99"/>
    <w:unhideWhenUsed/>
    <w:rsid w:val="00695E76"/>
    <w:pPr>
      <w:tabs>
        <w:tab w:val="center" w:pos="4513"/>
        <w:tab w:val="right" w:pos="9026"/>
      </w:tabs>
    </w:pPr>
  </w:style>
  <w:style w:type="character" w:customStyle="1" w:styleId="FooterChar">
    <w:name w:val="Footer Char"/>
    <w:basedOn w:val="DefaultParagraphFont"/>
    <w:link w:val="Footer"/>
    <w:uiPriority w:val="99"/>
    <w:rsid w:val="00695E76"/>
    <w:rPr>
      <w:rFonts w:ascii="Carlito" w:eastAsia="Carlito" w:hAnsi="Carlito" w:cs="Carlito"/>
      <w:kern w:val="0"/>
      <w:sz w:val="22"/>
      <w:szCs w:val="22"/>
      <w:lang w:val="en-US"/>
      <w14:ligatures w14:val="none"/>
    </w:rPr>
  </w:style>
  <w:style w:type="character" w:styleId="PageNumber">
    <w:name w:val="page number"/>
    <w:basedOn w:val="DefaultParagraphFont"/>
    <w:uiPriority w:val="99"/>
    <w:semiHidden/>
    <w:unhideWhenUsed/>
    <w:rsid w:val="00284C4A"/>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203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mul.ac.uk/queenmaryacademy/educators/teaching-recognition/" TargetMode="External"/><Relationship Id="rId18" Type="http://schemas.openxmlformats.org/officeDocument/2006/relationships/hyperlink" Target="https://www.qmul.ac.uk/queenmaryacademy/the-queen-mary-education-approach/" TargetMode="External"/><Relationship Id="rId26" Type="http://schemas.openxmlformats.org/officeDocument/2006/relationships/hyperlink" Target="https://www.qmul.ac.uk/queenmaryacademy/educators/resources/graduate-attributes/" TargetMode="External"/><Relationship Id="rId3" Type="http://schemas.openxmlformats.org/officeDocument/2006/relationships/customXml" Target="../customXml/item3.xml"/><Relationship Id="rId21" Type="http://schemas.openxmlformats.org/officeDocument/2006/relationships/hyperlink" Target="https://www.qmul.ac.uk/queenmaryacademy/the-queen-mary-education-approach/" TargetMode="External"/><Relationship Id="rId7" Type="http://schemas.openxmlformats.org/officeDocument/2006/relationships/settings" Target="settings.xml"/><Relationship Id="rId12" Type="http://schemas.openxmlformats.org/officeDocument/2006/relationships/hyperlink" Target="https://www.qmul.ac.uk/queenmaryacademy/educators/resources/education-practice/observation-of-teaching/" TargetMode="External"/><Relationship Id="rId17" Type="http://schemas.openxmlformats.org/officeDocument/2006/relationships/hyperlink" Target="https://www.qmul.ac.uk/queenmaryacademy/the-queen-mary-education-approach/" TargetMode="External"/><Relationship Id="rId25" Type="http://schemas.openxmlformats.org/officeDocument/2006/relationships/hyperlink" Target="https://www.qmul.ac.uk/queenmaryacademy/educators/resources/inclusive-curriculum/" TargetMode="External"/><Relationship Id="rId2" Type="http://schemas.openxmlformats.org/officeDocument/2006/relationships/customXml" Target="../customXml/item2.xml"/><Relationship Id="rId16" Type="http://schemas.openxmlformats.org/officeDocument/2006/relationships/hyperlink" Target="https://www.qmul.ac.uk/strategy-2030/" TargetMode="External"/><Relationship Id="rId20" Type="http://schemas.openxmlformats.org/officeDocument/2006/relationships/hyperlink" Target="https://view.officeapps.live.com/op/view.aspx?src=https%3A%2F%2Fwww.qmul.ac.uk%2Fqueenmaryacademy%2Fmedia%2Fqm-academy%2FTeaching-Observation-Pro-Forma-2019-20.docx&amp;wdOrigin=BROWSELIN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mul.ac.uk/queenmaryacademy/educators/resources/assessment-and-feedbac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mul.ac.uk/strategy-2030/" TargetMode="External"/><Relationship Id="rId23" Type="http://schemas.openxmlformats.org/officeDocument/2006/relationships/hyperlink" Target="https://www.qmul.ac.uk/queenmaryacademy/educators/resources/assessment-and-feedbac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ew.officeapps.live.com/op/view.aspx?src=https%3A%2F%2Fwww.qmul.ac.uk%2Fqueenmaryacademy%2Fmedia%2Fqm-academy%2FTeaching-Observation-Pro-Forma-2019-20.docx&amp;wdOrigin=BROWSELIN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mul.ac.uk/queenmaryacademy/educators/teaching-recognition/" TargetMode="External"/><Relationship Id="rId22" Type="http://schemas.openxmlformats.org/officeDocument/2006/relationships/hyperlink" Target="https://www.qmul.ac.uk/queenmaryacademy/educators/resources/curriculum-design/constructive-alignment/" TargetMode="External"/><Relationship Id="rId27" Type="http://schemas.openxmlformats.org/officeDocument/2006/relationships/hyperlink" Target="https://www.officeforstudents.org.uk/advice-and-guidance/regulation/registration-with-the-ofs-a-guide/conditions-of-registration/"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BBCA073B72FF994491D70048A9A00BC3" ma:contentTypeVersion="40" ma:contentTypeDescription="" ma:contentTypeScope="" ma:versionID="43f6a10d0703e3deab79fcfce40e2bf1">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0996c99d3f43671e3bda3dc243c8d269"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ab02e953-c7b0-47a2-91a8-be8333115bd2}"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ab02e953-c7b0-47a2-91a8-be8333115bd2}"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lcf76f155ced4ddcb4097134ff3c332f xmlns="45ae7f3d-bcd0-4e4b-af93-f03a9fbb19b5">
      <Terms xmlns="http://schemas.microsoft.com/office/infopath/2007/PartnerControls"/>
    </lcf76f155ced4ddcb4097134ff3c332f>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Kaya Wiles</DisplayName>
        <AccountId>1746</AccountId>
        <AccountType/>
      </UserInfo>
      <UserInfo>
        <DisplayName>Emma Caseley</DisplayName>
        <AccountId>104</AccountId>
        <AccountType/>
      </UserInfo>
      <UserInfo>
        <DisplayName>Redwan Shahid</DisplayName>
        <AccountId>607</AccountId>
        <AccountType/>
      </UserInfo>
      <UserInfo>
        <DisplayName>Education &amp; Recognition Team Members</DisplayName>
        <AccountId>1621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Props1.xml><?xml version="1.0" encoding="utf-8"?>
<ds:datastoreItem xmlns:ds="http://schemas.openxmlformats.org/officeDocument/2006/customXml" ds:itemID="{8798C277-FE13-43E4-B562-1E3AB113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1F8DF-DB68-434C-A8B3-7FC92CB06710}">
  <ds:schemaRefs>
    <ds:schemaRef ds:uri="http://schemas.microsoft.com/office/2006/metadata/properties"/>
    <ds:schemaRef ds:uri="http://schemas.microsoft.com/office/infopath/2007/PartnerControls"/>
    <ds:schemaRef ds:uri="http://schemas.microsoft.com/sharepoint/v3"/>
    <ds:schemaRef ds:uri="d5efd484-15aa-41a0-83f6-0646502cb6d6"/>
    <ds:schemaRef ds:uri="45ae7f3d-bcd0-4e4b-af93-f03a9fbb19b5"/>
    <ds:schemaRef ds:uri="6649982f-b66b-4072-8006-4697fed55f9d"/>
  </ds:schemaRefs>
</ds:datastoreItem>
</file>

<file path=customXml/itemProps3.xml><?xml version="1.0" encoding="utf-8"?>
<ds:datastoreItem xmlns:ds="http://schemas.openxmlformats.org/officeDocument/2006/customXml" ds:itemID="{96737BDF-2BBC-4E52-847F-11A26A296522}">
  <ds:schemaRefs>
    <ds:schemaRef ds:uri="http://schemas.microsoft.com/sharepoint/v3/contenttype/forms"/>
  </ds:schemaRefs>
</ds:datastoreItem>
</file>

<file path=customXml/itemProps4.xml><?xml version="1.0" encoding="utf-8"?>
<ds:datastoreItem xmlns:ds="http://schemas.openxmlformats.org/officeDocument/2006/customXml" ds:itemID="{B3CBC5CE-FD25-4BCF-A53B-43E77E6B0B3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Salines</dc:creator>
  <cp:keywords/>
  <dc:description/>
  <cp:lastModifiedBy>Kaya Wiles</cp:lastModifiedBy>
  <cp:revision>2</cp:revision>
  <dcterms:created xsi:type="dcterms:W3CDTF">2024-01-17T17:16:00Z</dcterms:created>
  <dcterms:modified xsi:type="dcterms:W3CDTF">2024-01-17T17:16:00Z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0x0101005EA864BF41DF8A41860E925F5B29BCF500BBCA073B72FF994491D70048A9A00BC3</vt:lpwstr>
  </property>
  <property fmtid="{D5CDD505-2E9C-101B-9397-08002B2CF9AE}" pid="3" name="TaxKeyword">
    <vt:lpwstr/>
  </property>
  <property fmtid="{D5CDD505-2E9C-101B-9397-08002B2CF9AE}" pid="4" name="QMULDocumentStatus">
    <vt:lpwstr/>
  </property>
  <property fmtid="{D5CDD505-2E9C-101B-9397-08002B2CF9AE}" pid="5" name="MediaServiceImageTag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ocumentType">
    <vt:lpwstr/>
  </property>
  <property fmtid="{D5CDD505-2E9C-101B-9397-08002B2CF9AE}" pid="9" name="QMULSchool">
    <vt:lpwstr/>
  </property>
  <property fmtid="{D5CDD505-2E9C-101B-9397-08002B2CF9AE}" pid="10" name="QMULDepartment">
    <vt:lpwstr/>
  </property>
</Properties>
</file>