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D8C8" w14:textId="77777777" w:rsidR="002F7CB6" w:rsidRDefault="002F7CB6" w:rsidP="00453FDB">
      <w:pPr>
        <w:tabs>
          <w:tab w:val="left" w:pos="3135"/>
        </w:tabs>
      </w:pPr>
    </w:p>
    <w:p w14:paraId="5E0666AB" w14:textId="77777777" w:rsidR="002F7CB6" w:rsidRDefault="002F7CB6" w:rsidP="00453FDB">
      <w:pPr>
        <w:jc w:val="center"/>
        <w:rPr>
          <w:rFonts w:ascii="Arial" w:hAnsi="Arial" w:cs="Arial"/>
          <w:b/>
          <w:sz w:val="24"/>
          <w:szCs w:val="24"/>
        </w:rPr>
      </w:pPr>
    </w:p>
    <w:p w14:paraId="369D8B2F" w14:textId="77777777" w:rsidR="002F7CB6" w:rsidRDefault="002F7CB6" w:rsidP="00453FDB">
      <w:pPr>
        <w:jc w:val="center"/>
        <w:rPr>
          <w:rFonts w:ascii="Arial" w:hAnsi="Arial" w:cs="Arial"/>
          <w:b/>
          <w:sz w:val="24"/>
          <w:szCs w:val="24"/>
        </w:rPr>
      </w:pPr>
    </w:p>
    <w:p w14:paraId="54F1547A" w14:textId="77777777" w:rsidR="002F7CB6" w:rsidRDefault="002F7CB6" w:rsidP="00453FDB">
      <w:pPr>
        <w:jc w:val="center"/>
        <w:rPr>
          <w:rFonts w:ascii="Arial" w:hAnsi="Arial" w:cs="Arial"/>
          <w:b/>
          <w:sz w:val="24"/>
          <w:szCs w:val="24"/>
        </w:rPr>
      </w:pPr>
    </w:p>
    <w:p w14:paraId="4942B452" w14:textId="77777777" w:rsidR="002F7CB6" w:rsidRDefault="002F7CB6" w:rsidP="00453FDB">
      <w:pPr>
        <w:jc w:val="center"/>
        <w:rPr>
          <w:rFonts w:ascii="Arial" w:hAnsi="Arial" w:cs="Arial"/>
          <w:b/>
          <w:sz w:val="24"/>
          <w:szCs w:val="24"/>
        </w:rPr>
      </w:pPr>
    </w:p>
    <w:p w14:paraId="1F0C8C20" w14:textId="77777777" w:rsidR="00C551D6" w:rsidRDefault="00C551D6" w:rsidP="00453FDB">
      <w:pPr>
        <w:jc w:val="center"/>
        <w:rPr>
          <w:rFonts w:ascii="Arial" w:hAnsi="Arial" w:cs="Arial"/>
          <w:b/>
          <w:sz w:val="32"/>
          <w:szCs w:val="32"/>
        </w:rPr>
      </w:pPr>
    </w:p>
    <w:p w14:paraId="3F687567" w14:textId="77777777" w:rsidR="00C551D6" w:rsidRDefault="00C551D6" w:rsidP="00453FDB">
      <w:pPr>
        <w:jc w:val="center"/>
        <w:rPr>
          <w:rFonts w:ascii="Arial" w:hAnsi="Arial" w:cs="Arial"/>
          <w:b/>
          <w:sz w:val="32"/>
          <w:szCs w:val="32"/>
        </w:rPr>
      </w:pPr>
    </w:p>
    <w:p w14:paraId="256CB8BA" w14:textId="77777777" w:rsidR="00C551D6" w:rsidRDefault="00C551D6" w:rsidP="00453FDB">
      <w:pPr>
        <w:jc w:val="center"/>
        <w:rPr>
          <w:rFonts w:ascii="Arial" w:hAnsi="Arial" w:cs="Arial"/>
          <w:b/>
          <w:sz w:val="32"/>
          <w:szCs w:val="32"/>
        </w:rPr>
      </w:pPr>
    </w:p>
    <w:p w14:paraId="56F775E9" w14:textId="77777777" w:rsidR="00C551D6" w:rsidRDefault="00C551D6" w:rsidP="00453FDB">
      <w:pPr>
        <w:jc w:val="center"/>
        <w:rPr>
          <w:rFonts w:ascii="Arial" w:hAnsi="Arial" w:cs="Arial"/>
          <w:b/>
          <w:sz w:val="32"/>
          <w:szCs w:val="32"/>
        </w:rPr>
      </w:pPr>
    </w:p>
    <w:p w14:paraId="6E734A47" w14:textId="77777777" w:rsidR="00913EC6" w:rsidRDefault="00913EC6" w:rsidP="00453FDB">
      <w:pPr>
        <w:jc w:val="center"/>
        <w:rPr>
          <w:rFonts w:ascii="Arial" w:hAnsi="Arial" w:cs="Arial"/>
          <w:b/>
          <w:sz w:val="32"/>
          <w:szCs w:val="32"/>
        </w:rPr>
      </w:pPr>
    </w:p>
    <w:p w14:paraId="57F56F71" w14:textId="77777777" w:rsidR="00913EC6" w:rsidRDefault="00913EC6" w:rsidP="00453FDB">
      <w:pPr>
        <w:jc w:val="center"/>
        <w:rPr>
          <w:rFonts w:ascii="Arial" w:hAnsi="Arial" w:cs="Arial"/>
          <w:b/>
          <w:sz w:val="32"/>
          <w:szCs w:val="32"/>
        </w:rPr>
      </w:pPr>
    </w:p>
    <w:p w14:paraId="7DC12062" w14:textId="77777777" w:rsidR="00913EC6" w:rsidRDefault="00913EC6" w:rsidP="00453FDB">
      <w:pPr>
        <w:jc w:val="center"/>
        <w:rPr>
          <w:rFonts w:ascii="Arial" w:hAnsi="Arial" w:cs="Arial"/>
          <w:b/>
          <w:sz w:val="32"/>
          <w:szCs w:val="32"/>
        </w:rPr>
      </w:pPr>
    </w:p>
    <w:p w14:paraId="750443BD" w14:textId="77777777" w:rsidR="00913EC6" w:rsidRDefault="00913EC6" w:rsidP="00453FDB">
      <w:pPr>
        <w:jc w:val="center"/>
        <w:rPr>
          <w:rFonts w:ascii="Arial" w:hAnsi="Arial" w:cs="Arial"/>
          <w:b/>
          <w:sz w:val="32"/>
          <w:szCs w:val="32"/>
        </w:rPr>
      </w:pPr>
    </w:p>
    <w:p w14:paraId="3FA7987B" w14:textId="77777777" w:rsidR="00296904" w:rsidRPr="00C551D6" w:rsidRDefault="00296904" w:rsidP="00453FDB">
      <w:pPr>
        <w:pStyle w:val="Heading3"/>
        <w:jc w:val="center"/>
        <w:rPr>
          <w:rFonts w:ascii="Arial" w:hAnsi="Arial" w:cs="Arial"/>
          <w:sz w:val="32"/>
          <w:szCs w:val="32"/>
        </w:rPr>
      </w:pPr>
    </w:p>
    <w:p w14:paraId="1B91730A" w14:textId="77777777" w:rsidR="000317DD" w:rsidRDefault="00670ACB" w:rsidP="00453FDB">
      <w:pPr>
        <w:pStyle w:val="Heading3"/>
        <w:jc w:val="center"/>
        <w:rPr>
          <w:rFonts w:ascii="Arial" w:hAnsi="Arial" w:cs="Arial"/>
          <w:color w:val="002F87"/>
          <w:sz w:val="48"/>
          <w:szCs w:val="48"/>
        </w:rPr>
      </w:pPr>
      <w:r>
        <w:rPr>
          <w:rFonts w:ascii="Arial" w:hAnsi="Arial" w:cs="Arial"/>
          <w:color w:val="002F87"/>
          <w:sz w:val="48"/>
          <w:szCs w:val="48"/>
        </w:rPr>
        <w:t>Relocation</w:t>
      </w:r>
    </w:p>
    <w:p w14:paraId="35F6FDA2" w14:textId="77777777" w:rsidR="00913EC6" w:rsidRDefault="00FA7054" w:rsidP="00453FDB">
      <w:pPr>
        <w:pStyle w:val="Heading3"/>
        <w:jc w:val="center"/>
        <w:rPr>
          <w:rFonts w:ascii="Arial" w:hAnsi="Arial" w:cs="Arial"/>
          <w:color w:val="002F87"/>
          <w:sz w:val="48"/>
          <w:szCs w:val="48"/>
        </w:rPr>
      </w:pPr>
      <w:r>
        <w:rPr>
          <w:rFonts w:ascii="Arial" w:hAnsi="Arial" w:cs="Arial"/>
          <w:color w:val="002F87"/>
          <w:sz w:val="48"/>
          <w:szCs w:val="48"/>
        </w:rPr>
        <w:t>Policy &amp; Procedure</w:t>
      </w:r>
    </w:p>
    <w:p w14:paraId="5F6CEFC4" w14:textId="77777777" w:rsidR="00913EC6" w:rsidRPr="005669BC" w:rsidRDefault="00E47120" w:rsidP="005669BC">
      <w:pPr>
        <w:rPr>
          <w:rFonts w:ascii="Arial" w:hAnsi="Arial" w:cs="Arial"/>
          <w:b/>
          <w:color w:val="002F87"/>
          <w:sz w:val="48"/>
          <w:szCs w:val="48"/>
        </w:rPr>
        <w:sectPr w:rsidR="00913EC6" w:rsidRPr="005669BC" w:rsidSect="006C4D1A">
          <w:headerReference w:type="default" r:id="rId11"/>
          <w:footerReference w:type="default" r:id="rId12"/>
          <w:headerReference w:type="first" r:id="rId13"/>
          <w:pgSz w:w="11906" w:h="16838"/>
          <w:pgMar w:top="1440" w:right="1440" w:bottom="1440" w:left="1440" w:header="709" w:footer="709" w:gutter="0"/>
          <w:cols w:space="708"/>
          <w:docGrid w:linePitch="360"/>
        </w:sectPr>
      </w:pPr>
      <w:r>
        <w:rPr>
          <w:rFonts w:ascii="Arial" w:hAnsi="Arial" w:cs="Arial"/>
          <w:b/>
          <w:color w:val="002F87"/>
          <w:sz w:val="48"/>
          <w:szCs w:val="48"/>
        </w:rPr>
        <w:br w:type="page"/>
      </w:r>
    </w:p>
    <w:p w14:paraId="713709B7" w14:textId="77777777" w:rsidR="00296904" w:rsidRPr="002B75EE" w:rsidRDefault="002F1B9A" w:rsidP="00453FDB">
      <w:pPr>
        <w:pStyle w:val="QMChapterTitle"/>
      </w:pPr>
      <w:r>
        <w:lastRenderedPageBreak/>
        <w:t xml:space="preserve">Relocation Policy </w:t>
      </w:r>
    </w:p>
    <w:p w14:paraId="677CB7AD" w14:textId="77777777" w:rsidR="00296904" w:rsidRDefault="00296904" w:rsidP="00453FDB">
      <w:pPr>
        <w:rPr>
          <w:rFonts w:ascii="Arial" w:hAnsi="Arial" w:cs="Arial"/>
          <w:b/>
        </w:rPr>
      </w:pPr>
    </w:p>
    <w:p w14:paraId="369F4DFA" w14:textId="77777777" w:rsidR="002F1B9A" w:rsidRPr="003A1778" w:rsidRDefault="002F1B9A" w:rsidP="009D64AA">
      <w:pPr>
        <w:pStyle w:val="QMChapterTitle"/>
        <w:numPr>
          <w:ilvl w:val="0"/>
          <w:numId w:val="2"/>
        </w:numPr>
      </w:pPr>
      <w:r w:rsidRPr="003A1778">
        <w:t>Policy statement</w:t>
      </w:r>
    </w:p>
    <w:p w14:paraId="187F3967" w14:textId="77777777" w:rsidR="00FA2B14" w:rsidRPr="003A1778" w:rsidRDefault="00FA2B14" w:rsidP="00FA2B14">
      <w:pPr>
        <w:autoSpaceDE w:val="0"/>
        <w:autoSpaceDN w:val="0"/>
        <w:adjustRightInd w:val="0"/>
        <w:rPr>
          <w:rFonts w:ascii="Arial" w:hAnsi="Arial" w:cs="Arial"/>
          <w:sz w:val="22"/>
          <w:szCs w:val="22"/>
        </w:rPr>
      </w:pPr>
    </w:p>
    <w:p w14:paraId="63C9E621" w14:textId="77777777" w:rsidR="002F1B9A" w:rsidRPr="00487DE1" w:rsidRDefault="002F1B9A" w:rsidP="009D64AA">
      <w:pPr>
        <w:pStyle w:val="ListParagraph"/>
        <w:numPr>
          <w:ilvl w:val="1"/>
          <w:numId w:val="2"/>
        </w:numPr>
        <w:autoSpaceDE w:val="0"/>
        <w:autoSpaceDN w:val="0"/>
        <w:adjustRightInd w:val="0"/>
        <w:ind w:left="709" w:hanging="709"/>
        <w:rPr>
          <w:rFonts w:ascii="Arial" w:hAnsi="Arial" w:cs="Arial"/>
          <w:sz w:val="22"/>
          <w:szCs w:val="22"/>
        </w:rPr>
      </w:pPr>
      <w:r w:rsidRPr="00487DE1">
        <w:rPr>
          <w:rFonts w:ascii="Arial" w:hAnsi="Arial" w:cs="Arial"/>
          <w:sz w:val="22"/>
          <w:szCs w:val="22"/>
        </w:rPr>
        <w:t xml:space="preserve">The purpose of this policy is </w:t>
      </w:r>
      <w:r w:rsidR="00094DBC" w:rsidRPr="00487DE1">
        <w:rPr>
          <w:rFonts w:ascii="Arial" w:hAnsi="Arial" w:cs="Arial"/>
          <w:sz w:val="22"/>
          <w:szCs w:val="22"/>
        </w:rPr>
        <w:t xml:space="preserve">to support Queen Mary University of London (hereafter </w:t>
      </w:r>
      <w:r w:rsidR="00487DE1" w:rsidRPr="00487DE1">
        <w:rPr>
          <w:rFonts w:ascii="Arial" w:hAnsi="Arial" w:cs="Arial"/>
          <w:sz w:val="22"/>
          <w:szCs w:val="22"/>
        </w:rPr>
        <w:t>‘Queen Mary</w:t>
      </w:r>
      <w:r w:rsidR="00094DBC" w:rsidRPr="00487DE1">
        <w:rPr>
          <w:rFonts w:ascii="Arial" w:hAnsi="Arial" w:cs="Arial"/>
          <w:sz w:val="22"/>
          <w:szCs w:val="22"/>
        </w:rPr>
        <w:t>’)</w:t>
      </w:r>
      <w:r w:rsidRPr="00487DE1">
        <w:rPr>
          <w:rFonts w:ascii="Arial" w:hAnsi="Arial" w:cs="Arial"/>
          <w:sz w:val="22"/>
          <w:szCs w:val="22"/>
        </w:rPr>
        <w:t xml:space="preserve"> </w:t>
      </w:r>
      <w:r w:rsidR="00E9621D" w:rsidRPr="00487DE1">
        <w:rPr>
          <w:rFonts w:ascii="Arial" w:hAnsi="Arial" w:cs="Arial"/>
          <w:sz w:val="22"/>
          <w:szCs w:val="22"/>
        </w:rPr>
        <w:t xml:space="preserve">to </w:t>
      </w:r>
      <w:r w:rsidR="00487DE1" w:rsidRPr="005669BC">
        <w:rPr>
          <w:rFonts w:ascii="Arial" w:hAnsi="Arial" w:cs="Arial"/>
          <w:sz w:val="22"/>
          <w:szCs w:val="22"/>
        </w:rPr>
        <w:t>attract, recruit, develop and nurtur</w:t>
      </w:r>
      <w:r w:rsidR="00E00FE9">
        <w:rPr>
          <w:rFonts w:ascii="Arial" w:hAnsi="Arial" w:cs="Arial"/>
          <w:sz w:val="22"/>
          <w:szCs w:val="22"/>
        </w:rPr>
        <w:t>e</w:t>
      </w:r>
      <w:r w:rsidR="00487DE1" w:rsidRPr="005669BC">
        <w:rPr>
          <w:rFonts w:ascii="Arial" w:hAnsi="Arial" w:cs="Arial"/>
          <w:sz w:val="22"/>
          <w:szCs w:val="22"/>
        </w:rPr>
        <w:t xml:space="preserve"> a talented and diverse workforce</w:t>
      </w:r>
      <w:r w:rsidR="00E9621D" w:rsidRPr="00487DE1">
        <w:rPr>
          <w:rFonts w:ascii="Arial" w:hAnsi="Arial" w:cs="Arial"/>
          <w:sz w:val="22"/>
          <w:szCs w:val="22"/>
        </w:rPr>
        <w:t xml:space="preserve">. </w:t>
      </w:r>
    </w:p>
    <w:p w14:paraId="538E654A" w14:textId="77777777" w:rsidR="002F1B9A" w:rsidRPr="003A1778" w:rsidRDefault="002F1B9A" w:rsidP="002F1B9A">
      <w:pPr>
        <w:pStyle w:val="ListParagraph"/>
        <w:rPr>
          <w:rFonts w:ascii="Arial" w:hAnsi="Arial" w:cs="Arial"/>
          <w:sz w:val="22"/>
          <w:szCs w:val="22"/>
        </w:rPr>
      </w:pPr>
    </w:p>
    <w:p w14:paraId="18D0B7E7" w14:textId="77777777" w:rsidR="00E9621D" w:rsidRPr="003A1778" w:rsidRDefault="002F1B9A" w:rsidP="00557E48">
      <w:pPr>
        <w:pStyle w:val="ListParagraph"/>
        <w:numPr>
          <w:ilvl w:val="1"/>
          <w:numId w:val="2"/>
        </w:numPr>
        <w:autoSpaceDE w:val="0"/>
        <w:autoSpaceDN w:val="0"/>
        <w:adjustRightInd w:val="0"/>
        <w:ind w:left="709" w:hanging="709"/>
        <w:rPr>
          <w:rFonts w:ascii="Arial" w:hAnsi="Arial" w:cs="Arial"/>
          <w:sz w:val="22"/>
          <w:szCs w:val="22"/>
        </w:rPr>
      </w:pPr>
      <w:r w:rsidRPr="003A1778">
        <w:rPr>
          <w:rFonts w:ascii="Arial" w:hAnsi="Arial" w:cs="Arial"/>
          <w:sz w:val="22"/>
          <w:szCs w:val="22"/>
        </w:rPr>
        <w:t>The relocation policy</w:t>
      </w:r>
      <w:r w:rsidR="00A2256F">
        <w:rPr>
          <w:rFonts w:ascii="Arial" w:hAnsi="Arial" w:cs="Arial"/>
          <w:sz w:val="22"/>
          <w:szCs w:val="22"/>
        </w:rPr>
        <w:t xml:space="preserve"> </w:t>
      </w:r>
      <w:r w:rsidRPr="003A1778">
        <w:rPr>
          <w:rFonts w:ascii="Arial" w:hAnsi="Arial" w:cs="Arial"/>
          <w:sz w:val="22"/>
          <w:szCs w:val="22"/>
        </w:rPr>
        <w:t>compensate</w:t>
      </w:r>
      <w:r w:rsidR="00E00FE9">
        <w:rPr>
          <w:rFonts w:ascii="Arial" w:hAnsi="Arial" w:cs="Arial"/>
          <w:sz w:val="22"/>
          <w:szCs w:val="22"/>
        </w:rPr>
        <w:t>s</w:t>
      </w:r>
      <w:r w:rsidRPr="003A1778">
        <w:rPr>
          <w:rFonts w:ascii="Arial" w:hAnsi="Arial" w:cs="Arial"/>
          <w:sz w:val="22"/>
          <w:szCs w:val="22"/>
        </w:rPr>
        <w:t xml:space="preserve"> </w:t>
      </w:r>
      <w:r w:rsidR="004B7E12">
        <w:rPr>
          <w:rFonts w:ascii="Arial" w:hAnsi="Arial" w:cs="Arial"/>
          <w:sz w:val="22"/>
          <w:szCs w:val="22"/>
        </w:rPr>
        <w:t xml:space="preserve">eligible </w:t>
      </w:r>
      <w:r w:rsidRPr="003A1778">
        <w:rPr>
          <w:rFonts w:ascii="Arial" w:hAnsi="Arial" w:cs="Arial"/>
          <w:sz w:val="22"/>
          <w:szCs w:val="22"/>
        </w:rPr>
        <w:t xml:space="preserve">new </w:t>
      </w:r>
      <w:r w:rsidR="00631876" w:rsidRPr="003A1778">
        <w:rPr>
          <w:rFonts w:ascii="Arial" w:hAnsi="Arial" w:cs="Arial"/>
          <w:sz w:val="22"/>
          <w:szCs w:val="22"/>
        </w:rPr>
        <w:t xml:space="preserve">employees </w:t>
      </w:r>
      <w:r w:rsidRPr="003A1778">
        <w:rPr>
          <w:rFonts w:ascii="Arial" w:hAnsi="Arial" w:cs="Arial"/>
          <w:sz w:val="22"/>
          <w:szCs w:val="22"/>
        </w:rPr>
        <w:t>for expenses incurred on</w:t>
      </w:r>
      <w:r w:rsidR="00E00FE9">
        <w:rPr>
          <w:rFonts w:ascii="Arial" w:hAnsi="Arial" w:cs="Arial"/>
          <w:sz w:val="22"/>
          <w:szCs w:val="22"/>
        </w:rPr>
        <w:t xml:space="preserve"> their</w:t>
      </w:r>
      <w:r w:rsidRPr="003A1778">
        <w:rPr>
          <w:rFonts w:ascii="Arial" w:hAnsi="Arial" w:cs="Arial"/>
          <w:sz w:val="22"/>
          <w:szCs w:val="22"/>
        </w:rPr>
        <w:t xml:space="preserve"> relocation to </w:t>
      </w:r>
      <w:r w:rsidR="00CA054F" w:rsidRPr="003A1778">
        <w:rPr>
          <w:rFonts w:ascii="Arial" w:hAnsi="Arial" w:cs="Arial"/>
          <w:sz w:val="22"/>
          <w:szCs w:val="22"/>
        </w:rPr>
        <w:t>work at Q</w:t>
      </w:r>
      <w:r w:rsidR="00487DE1">
        <w:rPr>
          <w:rFonts w:ascii="Arial" w:hAnsi="Arial" w:cs="Arial"/>
          <w:sz w:val="22"/>
          <w:szCs w:val="22"/>
        </w:rPr>
        <w:t>ueen Mary</w:t>
      </w:r>
      <w:r w:rsidRPr="003A1778">
        <w:rPr>
          <w:rFonts w:ascii="Arial" w:hAnsi="Arial" w:cs="Arial"/>
          <w:sz w:val="22"/>
          <w:szCs w:val="22"/>
        </w:rPr>
        <w:t>.</w:t>
      </w:r>
      <w:r w:rsidR="004628F0">
        <w:rPr>
          <w:rFonts w:ascii="Arial" w:hAnsi="Arial" w:cs="Arial"/>
          <w:sz w:val="22"/>
          <w:szCs w:val="22"/>
        </w:rPr>
        <w:t xml:space="preserve"> The relocation package </w:t>
      </w:r>
      <w:r w:rsidR="00503B88">
        <w:rPr>
          <w:rFonts w:ascii="Arial" w:hAnsi="Arial" w:cs="Arial"/>
          <w:sz w:val="22"/>
          <w:szCs w:val="22"/>
        </w:rPr>
        <w:t>may be</w:t>
      </w:r>
      <w:r w:rsidR="004628F0">
        <w:rPr>
          <w:rFonts w:ascii="Arial" w:hAnsi="Arial" w:cs="Arial"/>
          <w:sz w:val="22"/>
          <w:szCs w:val="22"/>
        </w:rPr>
        <w:t xml:space="preserve"> offered as a contribution towards costs incurred, and is designed to be flexible, allowing those eligible to </w:t>
      </w:r>
      <w:r w:rsidR="00E00FE9">
        <w:rPr>
          <w:rFonts w:ascii="Arial" w:hAnsi="Arial" w:cs="Arial"/>
          <w:sz w:val="22"/>
          <w:szCs w:val="22"/>
        </w:rPr>
        <w:t>use the package in the best way to support their needs</w:t>
      </w:r>
      <w:r w:rsidR="004628F0">
        <w:rPr>
          <w:rFonts w:ascii="Arial" w:hAnsi="Arial" w:cs="Arial"/>
          <w:sz w:val="22"/>
          <w:szCs w:val="22"/>
        </w:rPr>
        <w:t>.</w:t>
      </w:r>
    </w:p>
    <w:p w14:paraId="1A2BE19A" w14:textId="77777777" w:rsidR="002F1B9A" w:rsidRPr="003A1778" w:rsidRDefault="002F1B9A" w:rsidP="002F1B9A">
      <w:pPr>
        <w:autoSpaceDE w:val="0"/>
        <w:autoSpaceDN w:val="0"/>
        <w:adjustRightInd w:val="0"/>
        <w:rPr>
          <w:rFonts w:ascii="Arial" w:hAnsi="Arial" w:cs="Arial"/>
          <w:sz w:val="22"/>
          <w:szCs w:val="22"/>
        </w:rPr>
      </w:pPr>
    </w:p>
    <w:p w14:paraId="207A8BC4" w14:textId="77777777" w:rsidR="001C1283" w:rsidRPr="003A1778" w:rsidRDefault="004B7E12" w:rsidP="00557E48">
      <w:pPr>
        <w:pStyle w:val="ListParagraph"/>
        <w:numPr>
          <w:ilvl w:val="1"/>
          <w:numId w:val="2"/>
        </w:numPr>
        <w:autoSpaceDE w:val="0"/>
        <w:autoSpaceDN w:val="0"/>
        <w:adjustRightInd w:val="0"/>
        <w:ind w:left="709" w:hanging="709"/>
        <w:rPr>
          <w:rFonts w:ascii="Arial" w:hAnsi="Arial" w:cs="Arial"/>
          <w:sz w:val="22"/>
          <w:szCs w:val="22"/>
        </w:rPr>
      </w:pPr>
      <w:r>
        <w:rPr>
          <w:rFonts w:ascii="Arial" w:hAnsi="Arial" w:cs="Arial"/>
          <w:sz w:val="22"/>
          <w:szCs w:val="22"/>
        </w:rPr>
        <w:t>Head</w:t>
      </w:r>
      <w:r w:rsidR="007C09DE">
        <w:rPr>
          <w:rFonts w:ascii="Arial" w:hAnsi="Arial" w:cs="Arial"/>
          <w:sz w:val="22"/>
          <w:szCs w:val="22"/>
        </w:rPr>
        <w:t>s</w:t>
      </w:r>
      <w:r>
        <w:rPr>
          <w:rFonts w:ascii="Arial" w:hAnsi="Arial" w:cs="Arial"/>
          <w:sz w:val="22"/>
          <w:szCs w:val="22"/>
        </w:rPr>
        <w:t xml:space="preserve"> of School</w:t>
      </w:r>
      <w:r w:rsidR="007C09DE">
        <w:rPr>
          <w:rFonts w:ascii="Arial" w:hAnsi="Arial" w:cs="Arial"/>
          <w:sz w:val="22"/>
          <w:szCs w:val="22"/>
        </w:rPr>
        <w:t xml:space="preserve"> / Institute Directors / Heads of Department</w:t>
      </w:r>
      <w:r w:rsidRPr="003A1778">
        <w:rPr>
          <w:rFonts w:ascii="Arial" w:hAnsi="Arial" w:cs="Arial"/>
          <w:sz w:val="22"/>
          <w:szCs w:val="22"/>
        </w:rPr>
        <w:t xml:space="preserve"> </w:t>
      </w:r>
      <w:r w:rsidR="002F1B9A" w:rsidRPr="003A1778">
        <w:rPr>
          <w:rFonts w:ascii="Arial" w:hAnsi="Arial" w:cs="Arial"/>
          <w:sz w:val="22"/>
          <w:szCs w:val="22"/>
        </w:rPr>
        <w:t xml:space="preserve">should consider this policy </w:t>
      </w:r>
      <w:r w:rsidR="00891DD0" w:rsidRPr="003A1778">
        <w:rPr>
          <w:rFonts w:ascii="Arial" w:hAnsi="Arial" w:cs="Arial"/>
          <w:sz w:val="22"/>
          <w:szCs w:val="22"/>
        </w:rPr>
        <w:t xml:space="preserve">and allocate a budget </w:t>
      </w:r>
      <w:r w:rsidR="00E00FE9">
        <w:rPr>
          <w:rFonts w:ascii="Arial" w:hAnsi="Arial" w:cs="Arial"/>
          <w:sz w:val="22"/>
          <w:szCs w:val="22"/>
        </w:rPr>
        <w:t xml:space="preserve">ahead of commencing a </w:t>
      </w:r>
      <w:r w:rsidR="002F1B9A" w:rsidRPr="003A1778">
        <w:rPr>
          <w:rFonts w:ascii="Arial" w:hAnsi="Arial" w:cs="Arial"/>
          <w:sz w:val="22"/>
          <w:szCs w:val="22"/>
        </w:rPr>
        <w:t>recruit</w:t>
      </w:r>
      <w:r w:rsidR="00E00FE9">
        <w:rPr>
          <w:rFonts w:ascii="Arial" w:hAnsi="Arial" w:cs="Arial"/>
          <w:sz w:val="22"/>
          <w:szCs w:val="22"/>
        </w:rPr>
        <w:t>ment process</w:t>
      </w:r>
      <w:r w:rsidR="00443171" w:rsidRPr="003A1778">
        <w:rPr>
          <w:rFonts w:ascii="Arial" w:hAnsi="Arial" w:cs="Arial"/>
          <w:sz w:val="22"/>
          <w:szCs w:val="22"/>
        </w:rPr>
        <w:t xml:space="preserve"> </w:t>
      </w:r>
      <w:r w:rsidR="002F1B9A" w:rsidRPr="003A1778">
        <w:rPr>
          <w:rFonts w:ascii="Arial" w:hAnsi="Arial" w:cs="Arial"/>
          <w:sz w:val="22"/>
          <w:szCs w:val="22"/>
        </w:rPr>
        <w:t xml:space="preserve">and </w:t>
      </w:r>
      <w:r w:rsidR="00686597" w:rsidRPr="003A1778">
        <w:rPr>
          <w:rFonts w:ascii="Arial" w:hAnsi="Arial" w:cs="Arial"/>
          <w:sz w:val="22"/>
          <w:szCs w:val="22"/>
        </w:rPr>
        <w:t>consi</w:t>
      </w:r>
      <w:r w:rsidR="003C4B27" w:rsidRPr="003A1778">
        <w:rPr>
          <w:rFonts w:ascii="Arial" w:hAnsi="Arial" w:cs="Arial"/>
          <w:sz w:val="22"/>
          <w:szCs w:val="22"/>
        </w:rPr>
        <w:t>der referencing th</w:t>
      </w:r>
      <w:r w:rsidR="00E00FE9">
        <w:rPr>
          <w:rFonts w:ascii="Arial" w:hAnsi="Arial" w:cs="Arial"/>
          <w:sz w:val="22"/>
          <w:szCs w:val="22"/>
        </w:rPr>
        <w:t xml:space="preserve">e support available </w:t>
      </w:r>
      <w:r w:rsidR="003C4B27" w:rsidRPr="003A1778">
        <w:rPr>
          <w:rFonts w:ascii="Arial" w:hAnsi="Arial" w:cs="Arial"/>
          <w:sz w:val="22"/>
          <w:szCs w:val="22"/>
        </w:rPr>
        <w:t xml:space="preserve">in </w:t>
      </w:r>
      <w:r w:rsidR="00E00FE9">
        <w:rPr>
          <w:rFonts w:ascii="Arial" w:hAnsi="Arial" w:cs="Arial"/>
          <w:sz w:val="22"/>
          <w:szCs w:val="22"/>
        </w:rPr>
        <w:t xml:space="preserve">recruitment </w:t>
      </w:r>
      <w:r w:rsidR="003C4B27" w:rsidRPr="003A1778">
        <w:rPr>
          <w:rFonts w:ascii="Arial" w:hAnsi="Arial" w:cs="Arial"/>
          <w:sz w:val="22"/>
          <w:szCs w:val="22"/>
        </w:rPr>
        <w:t xml:space="preserve">adverts. This </w:t>
      </w:r>
      <w:r w:rsidR="00E00FE9">
        <w:rPr>
          <w:rFonts w:ascii="Arial" w:hAnsi="Arial" w:cs="Arial"/>
          <w:sz w:val="22"/>
          <w:szCs w:val="22"/>
        </w:rPr>
        <w:t>has the potential to</w:t>
      </w:r>
      <w:r w:rsidR="00686597" w:rsidRPr="003A1778">
        <w:rPr>
          <w:rFonts w:ascii="Arial" w:hAnsi="Arial" w:cs="Arial"/>
          <w:sz w:val="22"/>
          <w:szCs w:val="22"/>
        </w:rPr>
        <w:t xml:space="preserve"> widen the geographic pool of applicants</w:t>
      </w:r>
      <w:r w:rsidR="004628F0">
        <w:rPr>
          <w:rFonts w:ascii="Arial" w:hAnsi="Arial" w:cs="Arial"/>
          <w:sz w:val="22"/>
          <w:szCs w:val="22"/>
        </w:rPr>
        <w:t>.</w:t>
      </w:r>
      <w:r w:rsidR="00487DE1">
        <w:rPr>
          <w:rFonts w:ascii="Arial" w:hAnsi="Arial" w:cs="Arial"/>
          <w:sz w:val="22"/>
          <w:szCs w:val="22"/>
        </w:rPr>
        <w:t xml:space="preserve">  </w:t>
      </w:r>
      <w:r w:rsidR="009A1137" w:rsidRPr="009A1137">
        <w:rPr>
          <w:rFonts w:ascii="Arial" w:hAnsi="Arial" w:cs="Arial"/>
          <w:sz w:val="22"/>
          <w:szCs w:val="22"/>
        </w:rPr>
        <w:t xml:space="preserve">QM Venues </w:t>
      </w:r>
      <w:r w:rsidR="00E00FE9">
        <w:rPr>
          <w:rFonts w:ascii="Arial" w:hAnsi="Arial" w:cs="Arial"/>
          <w:sz w:val="22"/>
          <w:szCs w:val="22"/>
        </w:rPr>
        <w:t>can</w:t>
      </w:r>
      <w:r w:rsidR="00487DE1">
        <w:rPr>
          <w:rFonts w:ascii="Arial" w:hAnsi="Arial" w:cs="Arial"/>
          <w:sz w:val="22"/>
          <w:szCs w:val="22"/>
        </w:rPr>
        <w:t xml:space="preserve"> also be considered as a potential temporary arrangement for staff that need time to organise their new residence.</w:t>
      </w:r>
    </w:p>
    <w:p w14:paraId="1850A83C" w14:textId="77777777" w:rsidR="002F1B9A" w:rsidRPr="003A1778" w:rsidRDefault="002F1B9A" w:rsidP="00220299"/>
    <w:p w14:paraId="6952CAF4" w14:textId="77777777" w:rsidR="00E9621D" w:rsidRPr="003A1778" w:rsidRDefault="00E9621D" w:rsidP="00B9038D">
      <w:pPr>
        <w:ind w:left="567" w:hanging="567"/>
        <w:jc w:val="both"/>
        <w:rPr>
          <w:rFonts w:ascii="Arial" w:hAnsi="Arial" w:cs="Arial"/>
          <w:bCs/>
          <w:sz w:val="22"/>
          <w:szCs w:val="22"/>
        </w:rPr>
      </w:pPr>
    </w:p>
    <w:p w14:paraId="2840E595" w14:textId="77777777" w:rsidR="003A1778" w:rsidRPr="003A1778" w:rsidRDefault="00C8660A" w:rsidP="009D64AA">
      <w:pPr>
        <w:pStyle w:val="QMChapterTitle"/>
        <w:numPr>
          <w:ilvl w:val="0"/>
          <w:numId w:val="2"/>
        </w:numPr>
        <w:ind w:left="709" w:hanging="709"/>
      </w:pPr>
      <w:r>
        <w:t>Eligibility</w:t>
      </w:r>
    </w:p>
    <w:p w14:paraId="5CB45108" w14:textId="77777777" w:rsidR="00BD64DF" w:rsidRPr="003A1778" w:rsidRDefault="00BD64DF" w:rsidP="00B9038D">
      <w:pPr>
        <w:ind w:left="567" w:hanging="567"/>
        <w:jc w:val="both"/>
        <w:rPr>
          <w:rFonts w:ascii="Arial" w:hAnsi="Arial" w:cs="Arial"/>
          <w:bCs/>
          <w:sz w:val="22"/>
          <w:szCs w:val="22"/>
        </w:rPr>
      </w:pPr>
    </w:p>
    <w:p w14:paraId="0C9579D3" w14:textId="77777777" w:rsidR="00335B1F" w:rsidRPr="003A1778" w:rsidRDefault="00335B1F" w:rsidP="00B9038D">
      <w:pPr>
        <w:ind w:left="567" w:hanging="567"/>
        <w:jc w:val="both"/>
        <w:rPr>
          <w:rFonts w:ascii="Arial" w:hAnsi="Arial" w:cs="Arial"/>
          <w:sz w:val="22"/>
          <w:szCs w:val="22"/>
        </w:rPr>
      </w:pPr>
    </w:p>
    <w:p w14:paraId="5D6F45EE" w14:textId="77777777" w:rsidR="00FA69E0" w:rsidRPr="005669BC" w:rsidRDefault="00FA69E0" w:rsidP="005669BC">
      <w:pPr>
        <w:pStyle w:val="ListParagraph"/>
        <w:numPr>
          <w:ilvl w:val="1"/>
          <w:numId w:val="2"/>
        </w:numPr>
        <w:tabs>
          <w:tab w:val="left" w:pos="567"/>
          <w:tab w:val="left" w:pos="1134"/>
        </w:tabs>
        <w:jc w:val="both"/>
        <w:rPr>
          <w:rFonts w:ascii="Arial" w:hAnsi="Arial" w:cs="Arial"/>
          <w:sz w:val="22"/>
          <w:szCs w:val="22"/>
        </w:rPr>
      </w:pPr>
      <w:r w:rsidRPr="005669BC">
        <w:rPr>
          <w:rFonts w:ascii="Arial" w:hAnsi="Arial" w:cs="Arial"/>
          <w:sz w:val="22"/>
          <w:szCs w:val="22"/>
        </w:rPr>
        <w:t xml:space="preserve">To qualify for financial support, staff must be newly appointed </w:t>
      </w:r>
      <w:r w:rsidR="006D17C6">
        <w:rPr>
          <w:rFonts w:ascii="Arial" w:hAnsi="Arial" w:cs="Arial"/>
          <w:sz w:val="22"/>
          <w:szCs w:val="22"/>
        </w:rPr>
        <w:t xml:space="preserve">at </w:t>
      </w:r>
      <w:r w:rsidRPr="005669BC">
        <w:rPr>
          <w:rFonts w:ascii="Arial" w:hAnsi="Arial" w:cs="Arial"/>
          <w:sz w:val="22"/>
          <w:szCs w:val="22"/>
        </w:rPr>
        <w:t>Queen Mary</w:t>
      </w:r>
      <w:r w:rsidR="00A2564B">
        <w:rPr>
          <w:rFonts w:ascii="Arial" w:hAnsi="Arial" w:cs="Arial"/>
          <w:sz w:val="22"/>
          <w:szCs w:val="22"/>
        </w:rPr>
        <w:t xml:space="preserve"> and meet the following criteria</w:t>
      </w:r>
      <w:r w:rsidRPr="005669BC">
        <w:rPr>
          <w:rFonts w:ascii="Arial" w:hAnsi="Arial" w:cs="Arial"/>
          <w:sz w:val="22"/>
          <w:szCs w:val="22"/>
        </w:rPr>
        <w:t xml:space="preserve">: </w:t>
      </w:r>
    </w:p>
    <w:p w14:paraId="10DA90BC" w14:textId="77777777" w:rsidR="00FA69E0" w:rsidRPr="005669BC" w:rsidRDefault="00FA69E0" w:rsidP="00FA69E0">
      <w:pPr>
        <w:tabs>
          <w:tab w:val="left" w:pos="567"/>
          <w:tab w:val="left" w:pos="1134"/>
        </w:tabs>
        <w:ind w:left="1080"/>
        <w:jc w:val="both"/>
        <w:rPr>
          <w:rFonts w:ascii="Arial" w:hAnsi="Arial" w:cs="Arial"/>
          <w:sz w:val="22"/>
          <w:szCs w:val="22"/>
        </w:rPr>
      </w:pPr>
    </w:p>
    <w:p w14:paraId="2BEF2489" w14:textId="77777777" w:rsidR="00A2564B" w:rsidRDefault="00A2564B" w:rsidP="00A2564B">
      <w:pPr>
        <w:pStyle w:val="ListParagraph"/>
        <w:numPr>
          <w:ilvl w:val="0"/>
          <w:numId w:val="20"/>
        </w:numPr>
        <w:tabs>
          <w:tab w:val="left" w:pos="567"/>
          <w:tab w:val="left" w:pos="1134"/>
        </w:tabs>
        <w:contextualSpacing/>
        <w:jc w:val="both"/>
        <w:rPr>
          <w:rFonts w:ascii="Arial" w:hAnsi="Arial" w:cs="Arial"/>
          <w:sz w:val="22"/>
          <w:szCs w:val="22"/>
        </w:rPr>
      </w:pPr>
      <w:r>
        <w:rPr>
          <w:rFonts w:ascii="Arial" w:hAnsi="Arial" w:cs="Arial"/>
          <w:sz w:val="22"/>
          <w:szCs w:val="22"/>
        </w:rPr>
        <w:t xml:space="preserve">Have been appointed on </w:t>
      </w:r>
      <w:r w:rsidR="00FA69E0" w:rsidRPr="005669BC">
        <w:rPr>
          <w:rFonts w:ascii="Arial" w:hAnsi="Arial" w:cs="Arial"/>
          <w:sz w:val="22"/>
          <w:szCs w:val="22"/>
        </w:rPr>
        <w:t>an indefinite co</w:t>
      </w:r>
      <w:r>
        <w:rPr>
          <w:rFonts w:ascii="Arial" w:hAnsi="Arial" w:cs="Arial"/>
          <w:sz w:val="22"/>
          <w:szCs w:val="22"/>
        </w:rPr>
        <w:t xml:space="preserve">ntract of employment or </w:t>
      </w:r>
      <w:r w:rsidR="00FA69E0" w:rsidRPr="00A2564B">
        <w:rPr>
          <w:rFonts w:ascii="Arial" w:hAnsi="Arial" w:cs="Arial"/>
          <w:sz w:val="22"/>
          <w:szCs w:val="22"/>
        </w:rPr>
        <w:t xml:space="preserve">a fixed </w:t>
      </w:r>
      <w:r w:rsidR="006D17C6" w:rsidRPr="00A2564B">
        <w:rPr>
          <w:rFonts w:ascii="Arial" w:hAnsi="Arial" w:cs="Arial"/>
          <w:sz w:val="22"/>
          <w:szCs w:val="22"/>
        </w:rPr>
        <w:t xml:space="preserve">term contract of employment of </w:t>
      </w:r>
      <w:r w:rsidR="000F700A" w:rsidRPr="00A2564B">
        <w:rPr>
          <w:rFonts w:ascii="Arial" w:hAnsi="Arial" w:cs="Arial"/>
          <w:sz w:val="22"/>
          <w:szCs w:val="22"/>
        </w:rPr>
        <w:t>two</w:t>
      </w:r>
      <w:r w:rsidR="00FA69E0" w:rsidRPr="00A2564B">
        <w:rPr>
          <w:rFonts w:ascii="Arial" w:hAnsi="Arial" w:cs="Arial"/>
          <w:sz w:val="22"/>
          <w:szCs w:val="22"/>
        </w:rPr>
        <w:t xml:space="preserve"> years or more in duration at the time of</w:t>
      </w:r>
      <w:r w:rsidR="006D17C6" w:rsidRPr="00A2564B">
        <w:rPr>
          <w:rFonts w:ascii="Arial" w:hAnsi="Arial" w:cs="Arial"/>
          <w:sz w:val="22"/>
          <w:szCs w:val="22"/>
        </w:rPr>
        <w:t xml:space="preserve"> initial</w:t>
      </w:r>
      <w:r w:rsidRPr="00A2564B">
        <w:rPr>
          <w:rFonts w:ascii="Arial" w:hAnsi="Arial" w:cs="Arial"/>
          <w:sz w:val="22"/>
          <w:szCs w:val="22"/>
        </w:rPr>
        <w:t xml:space="preserve"> </w:t>
      </w:r>
      <w:proofErr w:type="gramStart"/>
      <w:r w:rsidRPr="00A2564B">
        <w:rPr>
          <w:rFonts w:ascii="Arial" w:hAnsi="Arial" w:cs="Arial"/>
          <w:sz w:val="22"/>
          <w:szCs w:val="22"/>
        </w:rPr>
        <w:t>appointment;</w:t>
      </w:r>
      <w:proofErr w:type="gramEnd"/>
    </w:p>
    <w:p w14:paraId="10596401" w14:textId="77777777" w:rsidR="00A2564B" w:rsidRPr="00A2564B" w:rsidRDefault="00A2564B" w:rsidP="00A2564B">
      <w:pPr>
        <w:pStyle w:val="ListParagraph"/>
        <w:numPr>
          <w:ilvl w:val="0"/>
          <w:numId w:val="20"/>
        </w:numPr>
        <w:tabs>
          <w:tab w:val="left" w:pos="567"/>
          <w:tab w:val="left" w:pos="1134"/>
        </w:tabs>
        <w:contextualSpacing/>
        <w:jc w:val="both"/>
        <w:rPr>
          <w:rFonts w:ascii="Arial" w:hAnsi="Arial" w:cs="Arial"/>
          <w:sz w:val="22"/>
          <w:szCs w:val="22"/>
        </w:rPr>
      </w:pPr>
      <w:r>
        <w:rPr>
          <w:rFonts w:ascii="Arial" w:hAnsi="Arial" w:cs="Arial"/>
          <w:sz w:val="22"/>
          <w:szCs w:val="22"/>
        </w:rPr>
        <w:t xml:space="preserve">Be appointed to a role which is considered to be strategically important, or otherwise difficult to recruit to (for example due to requiring specialist expertise). </w:t>
      </w:r>
    </w:p>
    <w:p w14:paraId="505E31BC" w14:textId="77777777" w:rsidR="00A2564B" w:rsidRDefault="00A2564B" w:rsidP="00A2564B">
      <w:pPr>
        <w:pStyle w:val="ListParagraph"/>
        <w:numPr>
          <w:ilvl w:val="0"/>
          <w:numId w:val="20"/>
        </w:numPr>
        <w:tabs>
          <w:tab w:val="left" w:pos="567"/>
          <w:tab w:val="left" w:pos="1134"/>
        </w:tabs>
        <w:contextualSpacing/>
        <w:jc w:val="both"/>
        <w:rPr>
          <w:rFonts w:ascii="Arial" w:hAnsi="Arial" w:cs="Arial"/>
          <w:sz w:val="22"/>
          <w:szCs w:val="22"/>
        </w:rPr>
      </w:pPr>
      <w:r>
        <w:rPr>
          <w:rFonts w:ascii="Arial" w:hAnsi="Arial" w:cs="Arial"/>
          <w:sz w:val="22"/>
          <w:szCs w:val="22"/>
        </w:rPr>
        <w:t>M</w:t>
      </w:r>
      <w:r w:rsidR="00FA69E0" w:rsidRPr="00A2564B">
        <w:rPr>
          <w:rFonts w:ascii="Arial" w:hAnsi="Arial" w:cs="Arial"/>
          <w:sz w:val="22"/>
          <w:szCs w:val="22"/>
        </w:rPr>
        <w:t xml:space="preserve">ust currently live beyond reasonable travelling distance from Queen Mary (50 miles from the Queen Mary </w:t>
      </w:r>
      <w:r w:rsidR="003F5CBD" w:rsidRPr="00A2564B">
        <w:rPr>
          <w:rFonts w:ascii="Arial" w:hAnsi="Arial" w:cs="Arial"/>
          <w:sz w:val="22"/>
          <w:szCs w:val="22"/>
        </w:rPr>
        <w:t xml:space="preserve">London </w:t>
      </w:r>
      <w:r w:rsidR="00FA69E0" w:rsidRPr="00A2564B">
        <w:rPr>
          <w:rFonts w:ascii="Arial" w:hAnsi="Arial" w:cs="Arial"/>
          <w:sz w:val="22"/>
          <w:szCs w:val="22"/>
        </w:rPr>
        <w:t>campus at which the position is based) and with the new home becoming their main place of residence</w:t>
      </w:r>
      <w:r w:rsidR="00E00FE9" w:rsidRPr="00A2564B">
        <w:rPr>
          <w:rFonts w:ascii="Arial" w:hAnsi="Arial" w:cs="Arial"/>
          <w:sz w:val="22"/>
          <w:szCs w:val="22"/>
        </w:rPr>
        <w:t xml:space="preserve"> and </w:t>
      </w:r>
      <w:r>
        <w:rPr>
          <w:rFonts w:ascii="Arial" w:hAnsi="Arial" w:cs="Arial"/>
          <w:sz w:val="22"/>
          <w:szCs w:val="22"/>
        </w:rPr>
        <w:t xml:space="preserve">located </w:t>
      </w:r>
      <w:r w:rsidR="00E00FE9" w:rsidRPr="00A2564B">
        <w:rPr>
          <w:rFonts w:ascii="Arial" w:hAnsi="Arial" w:cs="Arial"/>
          <w:sz w:val="22"/>
          <w:szCs w:val="22"/>
        </w:rPr>
        <w:t xml:space="preserve">within reasonable travelling distance (50 miles) of Queen </w:t>
      </w:r>
      <w:proofErr w:type="gramStart"/>
      <w:r w:rsidR="00E00FE9" w:rsidRPr="00A2564B">
        <w:rPr>
          <w:rFonts w:ascii="Arial" w:hAnsi="Arial" w:cs="Arial"/>
          <w:sz w:val="22"/>
          <w:szCs w:val="22"/>
        </w:rPr>
        <w:t>Mary</w:t>
      </w:r>
      <w:r>
        <w:rPr>
          <w:rFonts w:ascii="Arial" w:hAnsi="Arial" w:cs="Arial"/>
          <w:sz w:val="22"/>
          <w:szCs w:val="22"/>
        </w:rPr>
        <w:t>;</w:t>
      </w:r>
      <w:proofErr w:type="gramEnd"/>
    </w:p>
    <w:p w14:paraId="48A6DC0D" w14:textId="77777777" w:rsidR="00317EE4" w:rsidRPr="00A2564B" w:rsidRDefault="7524E1F3" w:rsidP="00A2564B">
      <w:pPr>
        <w:pStyle w:val="ListParagraph"/>
        <w:numPr>
          <w:ilvl w:val="0"/>
          <w:numId w:val="20"/>
        </w:numPr>
        <w:tabs>
          <w:tab w:val="left" w:pos="567"/>
          <w:tab w:val="left" w:pos="1134"/>
        </w:tabs>
        <w:contextualSpacing/>
        <w:jc w:val="both"/>
        <w:rPr>
          <w:rFonts w:ascii="Arial" w:hAnsi="Arial" w:cs="Arial"/>
          <w:sz w:val="22"/>
          <w:szCs w:val="22"/>
        </w:rPr>
      </w:pPr>
      <w:r w:rsidRPr="410F1F0C">
        <w:rPr>
          <w:rFonts w:ascii="Arial" w:hAnsi="Arial" w:cs="Arial"/>
          <w:sz w:val="22"/>
          <w:szCs w:val="22"/>
        </w:rPr>
        <w:t>Agree to sign a repayment agreement form when offered the role</w:t>
      </w:r>
      <w:r w:rsidR="00CF637D">
        <w:rPr>
          <w:rStyle w:val="FootnoteReference"/>
          <w:rFonts w:ascii="Arial" w:hAnsi="Arial" w:cs="Arial"/>
          <w:sz w:val="22"/>
          <w:szCs w:val="22"/>
        </w:rPr>
        <w:footnoteReference w:id="2"/>
      </w:r>
      <w:r w:rsidRPr="410F1F0C">
        <w:rPr>
          <w:rFonts w:ascii="Arial" w:hAnsi="Arial" w:cs="Arial"/>
          <w:sz w:val="22"/>
          <w:szCs w:val="22"/>
        </w:rPr>
        <w:t>.</w:t>
      </w:r>
    </w:p>
    <w:p w14:paraId="4454C7FF" w14:textId="77777777" w:rsidR="00FA69E0" w:rsidRDefault="00FA69E0" w:rsidP="005669BC">
      <w:pPr>
        <w:jc w:val="both"/>
        <w:rPr>
          <w:rFonts w:ascii="Arial" w:hAnsi="Arial" w:cs="Arial"/>
          <w:sz w:val="22"/>
          <w:szCs w:val="22"/>
        </w:rPr>
      </w:pPr>
    </w:p>
    <w:p w14:paraId="03896359" w14:textId="77777777" w:rsidR="00A2564B" w:rsidRDefault="6CEDC4EA" w:rsidP="5BA6AF95">
      <w:pPr>
        <w:jc w:val="both"/>
        <w:rPr>
          <w:color w:val="333333"/>
        </w:rPr>
      </w:pPr>
      <w:r w:rsidRPr="028A1ACA">
        <w:rPr>
          <w:rFonts w:ascii="Arial" w:hAnsi="Arial" w:cs="Arial"/>
          <w:sz w:val="22"/>
          <w:szCs w:val="22"/>
        </w:rPr>
        <w:t>Eligibility will be agreed by the relevant Head of Department/Director of Professional Services, with advice from their Strategic HR Business Partner. N</w:t>
      </w:r>
      <w:r w:rsidR="448C1243" w:rsidRPr="028A1ACA">
        <w:rPr>
          <w:rFonts w:ascii="Arial" w:hAnsi="Arial" w:cs="Arial"/>
          <w:sz w:val="22"/>
          <w:szCs w:val="22"/>
        </w:rPr>
        <w:t>o express commitment should be made to a candidate to pay relocation expenses ahead of</w:t>
      </w:r>
      <w:r w:rsidR="00D7DB6C" w:rsidRPr="028A1ACA">
        <w:rPr>
          <w:rFonts w:ascii="Arial" w:hAnsi="Arial" w:cs="Arial"/>
          <w:sz w:val="22"/>
          <w:szCs w:val="22"/>
        </w:rPr>
        <w:t xml:space="preserve"> </w:t>
      </w:r>
      <w:r w:rsidR="76A9C455" w:rsidRPr="028A1ACA">
        <w:rPr>
          <w:rFonts w:ascii="Arial" w:hAnsi="Arial" w:cs="Arial"/>
          <w:sz w:val="22"/>
          <w:szCs w:val="22"/>
        </w:rPr>
        <w:t xml:space="preserve">an </w:t>
      </w:r>
      <w:r w:rsidR="00D7DB6C" w:rsidRPr="028A1ACA">
        <w:rPr>
          <w:rFonts w:ascii="Arial" w:hAnsi="Arial" w:cs="Arial"/>
          <w:sz w:val="22"/>
          <w:szCs w:val="22"/>
        </w:rPr>
        <w:t>agreement on eligibility between</w:t>
      </w:r>
      <w:r w:rsidR="448C1243" w:rsidRPr="028A1ACA">
        <w:rPr>
          <w:rFonts w:ascii="Arial" w:hAnsi="Arial" w:cs="Arial"/>
          <w:sz w:val="22"/>
          <w:szCs w:val="22"/>
        </w:rPr>
        <w:t xml:space="preserve"> the</w:t>
      </w:r>
      <w:r w:rsidR="448C1243" w:rsidRPr="028A1ACA">
        <w:rPr>
          <w:rFonts w:ascii="Segoe UI" w:eastAsia="Segoe UI" w:hAnsi="Segoe UI" w:cs="Segoe UI"/>
          <w:color w:val="333333"/>
          <w:sz w:val="18"/>
          <w:szCs w:val="18"/>
        </w:rPr>
        <w:t xml:space="preserve"> </w:t>
      </w:r>
      <w:r w:rsidRPr="028A1ACA">
        <w:rPr>
          <w:rFonts w:ascii="Arial" w:hAnsi="Arial" w:cs="Arial"/>
          <w:sz w:val="22"/>
          <w:szCs w:val="22"/>
        </w:rPr>
        <w:t xml:space="preserve">Head of Department/Director of Professional Services, </w:t>
      </w:r>
      <w:r w:rsidR="4EF20670" w:rsidRPr="028A1ACA">
        <w:rPr>
          <w:rFonts w:ascii="Arial" w:hAnsi="Arial" w:cs="Arial"/>
          <w:sz w:val="22"/>
          <w:szCs w:val="22"/>
        </w:rPr>
        <w:t xml:space="preserve">and </w:t>
      </w:r>
      <w:r w:rsidRPr="028A1ACA">
        <w:rPr>
          <w:rFonts w:ascii="Arial" w:hAnsi="Arial" w:cs="Arial"/>
          <w:sz w:val="22"/>
          <w:szCs w:val="22"/>
        </w:rPr>
        <w:t>their Strategic HR Business Partner</w:t>
      </w:r>
      <w:r w:rsidR="448C1243" w:rsidRPr="028A1ACA">
        <w:rPr>
          <w:rFonts w:ascii="Segoe UI" w:eastAsia="Segoe UI" w:hAnsi="Segoe UI" w:cs="Segoe UI"/>
          <w:color w:val="333333"/>
          <w:sz w:val="18"/>
          <w:szCs w:val="18"/>
        </w:rPr>
        <w:t>.</w:t>
      </w:r>
    </w:p>
    <w:p w14:paraId="48B4FB6A" w14:textId="77777777" w:rsidR="6AE42292" w:rsidRDefault="6AE42292" w:rsidP="6AE42292">
      <w:pPr>
        <w:jc w:val="both"/>
        <w:rPr>
          <w:color w:val="333333"/>
        </w:rPr>
      </w:pPr>
    </w:p>
    <w:p w14:paraId="621DE02E" w14:textId="77777777" w:rsidR="6AE42292" w:rsidRDefault="6AE42292" w:rsidP="00436966">
      <w:pPr>
        <w:jc w:val="both"/>
        <w:rPr>
          <w:rFonts w:ascii="Arial" w:eastAsia="Arial" w:hAnsi="Arial" w:cs="Arial"/>
          <w:color w:val="000000" w:themeColor="text1"/>
          <w:sz w:val="22"/>
          <w:szCs w:val="22"/>
        </w:rPr>
      </w:pPr>
      <w:r w:rsidRPr="28435C9C">
        <w:rPr>
          <w:rFonts w:ascii="Arial" w:eastAsia="Arial" w:hAnsi="Arial" w:cs="Arial"/>
          <w:color w:val="000000" w:themeColor="text1"/>
          <w:sz w:val="22"/>
          <w:szCs w:val="22"/>
        </w:rPr>
        <w:t xml:space="preserve">Eligibility will be agreed by the relevant Head of Department/Director of Professional Services, with advice from their Strategic HR Business Partner. In line with our values, and to ensure equitable implementation of this policy, where possible, eligibility should be identified during the recruitment approval process prior to the role being advertised. This ensures eligibility is </w:t>
      </w:r>
      <w:r w:rsidRPr="28435C9C">
        <w:rPr>
          <w:rFonts w:ascii="Arial" w:eastAsia="Arial" w:hAnsi="Arial" w:cs="Arial"/>
          <w:color w:val="000000" w:themeColor="text1"/>
          <w:sz w:val="22"/>
          <w:szCs w:val="22"/>
        </w:rPr>
        <w:lastRenderedPageBreak/>
        <w:t>decided based on the role and in line with the criteria above and aims to mitigate against the potential of bias in the application of this policy.</w:t>
      </w:r>
    </w:p>
    <w:p w14:paraId="2F2E3A46" w14:textId="77777777" w:rsidR="6AE42292" w:rsidRDefault="6AE42292" w:rsidP="6AE42292">
      <w:pPr>
        <w:jc w:val="both"/>
        <w:rPr>
          <w:color w:val="333333"/>
        </w:rPr>
      </w:pPr>
    </w:p>
    <w:p w14:paraId="1B7E690C" w14:textId="77777777" w:rsidR="00A2564B" w:rsidRDefault="00A2564B" w:rsidP="005669BC">
      <w:pPr>
        <w:jc w:val="both"/>
        <w:rPr>
          <w:rFonts w:ascii="Arial" w:hAnsi="Arial" w:cs="Arial"/>
          <w:sz w:val="22"/>
          <w:szCs w:val="22"/>
        </w:rPr>
      </w:pPr>
    </w:p>
    <w:p w14:paraId="5B90AE20" w14:textId="77777777" w:rsidR="00FA69E0" w:rsidRDefault="0056B369" w:rsidP="005669BC">
      <w:pPr>
        <w:pStyle w:val="ListParagraph"/>
        <w:numPr>
          <w:ilvl w:val="1"/>
          <w:numId w:val="2"/>
        </w:numPr>
        <w:tabs>
          <w:tab w:val="left" w:pos="567"/>
          <w:tab w:val="left" w:pos="1134"/>
        </w:tabs>
        <w:contextualSpacing/>
        <w:jc w:val="both"/>
        <w:rPr>
          <w:rFonts w:ascii="Arial" w:hAnsi="Arial" w:cs="Arial"/>
          <w:sz w:val="22"/>
          <w:szCs w:val="22"/>
        </w:rPr>
      </w:pPr>
      <w:r w:rsidRPr="5BA6AF95">
        <w:rPr>
          <w:rFonts w:ascii="Arial" w:hAnsi="Arial" w:cs="Arial"/>
          <w:sz w:val="22"/>
          <w:szCs w:val="22"/>
        </w:rPr>
        <w:t>Staff who hold an externally funded position</w:t>
      </w:r>
      <w:r w:rsidR="7A479337" w:rsidRPr="5BA6AF95">
        <w:rPr>
          <w:rFonts w:ascii="Arial" w:hAnsi="Arial" w:cs="Arial"/>
          <w:sz w:val="22"/>
          <w:szCs w:val="22"/>
        </w:rPr>
        <w:t xml:space="preserve"> (</w:t>
      </w:r>
      <w:r w:rsidRPr="5BA6AF95">
        <w:rPr>
          <w:rFonts w:ascii="Arial" w:hAnsi="Arial" w:cs="Arial"/>
          <w:sz w:val="22"/>
          <w:szCs w:val="22"/>
        </w:rPr>
        <w:t>for example, those funded by research grants</w:t>
      </w:r>
      <w:r w:rsidR="7A479337" w:rsidRPr="5BA6AF95">
        <w:rPr>
          <w:rFonts w:ascii="Arial" w:hAnsi="Arial" w:cs="Arial"/>
          <w:sz w:val="22"/>
          <w:szCs w:val="22"/>
        </w:rPr>
        <w:t>)</w:t>
      </w:r>
      <w:r w:rsidRPr="5BA6AF95">
        <w:rPr>
          <w:rFonts w:ascii="Arial" w:hAnsi="Arial" w:cs="Arial"/>
          <w:sz w:val="22"/>
          <w:szCs w:val="22"/>
        </w:rPr>
        <w:t>, are not eligible for financi</w:t>
      </w:r>
      <w:r w:rsidR="55C04EB5" w:rsidRPr="5BA6AF95">
        <w:rPr>
          <w:rFonts w:ascii="Arial" w:hAnsi="Arial" w:cs="Arial"/>
          <w:sz w:val="22"/>
          <w:szCs w:val="22"/>
        </w:rPr>
        <w:t>al support under this policy.  The funding body may be</w:t>
      </w:r>
      <w:r w:rsidRPr="5BA6AF95">
        <w:rPr>
          <w:rFonts w:ascii="Arial" w:hAnsi="Arial" w:cs="Arial"/>
          <w:sz w:val="22"/>
          <w:szCs w:val="22"/>
        </w:rPr>
        <w:t xml:space="preserve"> prepared to cover their relocation costs. </w:t>
      </w:r>
      <w:r w:rsidR="52FF2B53" w:rsidRPr="5BA6AF95">
        <w:rPr>
          <w:rFonts w:ascii="Arial" w:hAnsi="Arial" w:cs="Arial"/>
          <w:sz w:val="22"/>
          <w:szCs w:val="22"/>
        </w:rPr>
        <w:t>In such cases, eligibility still needs to be confirmed by the relevant Head of Department/Director of Professional Services, with advice from their Strategic HR Business Partner.</w:t>
      </w:r>
    </w:p>
    <w:p w14:paraId="5874E760" w14:textId="77777777" w:rsidR="0082316B" w:rsidRDefault="0082316B" w:rsidP="0082316B">
      <w:pPr>
        <w:pStyle w:val="ListParagraph"/>
        <w:tabs>
          <w:tab w:val="left" w:pos="567"/>
          <w:tab w:val="left" w:pos="1134"/>
        </w:tabs>
        <w:ind w:left="564"/>
        <w:contextualSpacing/>
        <w:jc w:val="both"/>
        <w:rPr>
          <w:rFonts w:ascii="Arial" w:hAnsi="Arial" w:cs="Arial"/>
          <w:sz w:val="22"/>
          <w:szCs w:val="22"/>
        </w:rPr>
      </w:pPr>
    </w:p>
    <w:p w14:paraId="17DD4158" w14:textId="77777777" w:rsidR="00FA69E0" w:rsidRPr="00475F4D" w:rsidRDefault="00475F4D" w:rsidP="005669BC">
      <w:pPr>
        <w:pStyle w:val="ListParagraph"/>
        <w:numPr>
          <w:ilvl w:val="1"/>
          <w:numId w:val="2"/>
        </w:numPr>
        <w:tabs>
          <w:tab w:val="left" w:pos="567"/>
          <w:tab w:val="left" w:pos="1134"/>
        </w:tabs>
        <w:contextualSpacing/>
        <w:jc w:val="both"/>
        <w:rPr>
          <w:rFonts w:ascii="Arial" w:hAnsi="Arial" w:cs="Arial"/>
          <w:sz w:val="22"/>
          <w:szCs w:val="22"/>
        </w:rPr>
      </w:pPr>
      <w:r>
        <w:rPr>
          <w:rFonts w:ascii="Arial" w:hAnsi="Arial" w:cs="Arial"/>
          <w:sz w:val="22"/>
          <w:szCs w:val="22"/>
        </w:rPr>
        <w:t>Staff who hold positions which are partially externally funded may be eligible to receive a proportion of the available financial support. E</w:t>
      </w:r>
      <w:r w:rsidRPr="5BA6AF95">
        <w:rPr>
          <w:rFonts w:ascii="Arial" w:hAnsi="Arial" w:cs="Arial"/>
          <w:sz w:val="22"/>
          <w:szCs w:val="22"/>
        </w:rPr>
        <w:t xml:space="preserve">ligibility </w:t>
      </w:r>
      <w:r>
        <w:rPr>
          <w:rFonts w:ascii="Arial" w:hAnsi="Arial" w:cs="Arial"/>
          <w:sz w:val="22"/>
          <w:szCs w:val="22"/>
        </w:rPr>
        <w:t>will</w:t>
      </w:r>
      <w:r w:rsidRPr="5BA6AF95">
        <w:rPr>
          <w:rFonts w:ascii="Arial" w:hAnsi="Arial" w:cs="Arial"/>
          <w:sz w:val="22"/>
          <w:szCs w:val="22"/>
        </w:rPr>
        <w:t xml:space="preserve"> be confirmed by the relevant Head of Department/Director of Professional Services, with advice from their Strategic HR Business Partner.</w:t>
      </w:r>
    </w:p>
    <w:p w14:paraId="1E207CED" w14:textId="77777777" w:rsidR="00A2256F" w:rsidRDefault="00A2256F" w:rsidP="009D64AA">
      <w:pPr>
        <w:tabs>
          <w:tab w:val="left" w:pos="567"/>
        </w:tabs>
        <w:jc w:val="both"/>
        <w:rPr>
          <w:rFonts w:ascii="Arial" w:hAnsi="Arial" w:cs="Arial"/>
          <w:sz w:val="22"/>
          <w:szCs w:val="22"/>
        </w:rPr>
      </w:pPr>
    </w:p>
    <w:p w14:paraId="5F654D2A" w14:textId="77777777" w:rsidR="00A2256F" w:rsidRPr="003A1778" w:rsidRDefault="00A2256F" w:rsidP="009D64AA">
      <w:pPr>
        <w:pStyle w:val="QMChapterTitle"/>
        <w:numPr>
          <w:ilvl w:val="0"/>
          <w:numId w:val="2"/>
        </w:numPr>
        <w:ind w:left="709" w:hanging="709"/>
      </w:pPr>
      <w:r>
        <w:t>Conditions</w:t>
      </w:r>
    </w:p>
    <w:p w14:paraId="4C4E1F85" w14:textId="77777777" w:rsidR="00A2256F" w:rsidRPr="009D64AA" w:rsidRDefault="00A2256F" w:rsidP="009D64AA">
      <w:pPr>
        <w:tabs>
          <w:tab w:val="left" w:pos="567"/>
        </w:tabs>
        <w:jc w:val="both"/>
        <w:rPr>
          <w:rFonts w:ascii="Arial" w:hAnsi="Arial" w:cs="Arial"/>
          <w:sz w:val="22"/>
          <w:szCs w:val="22"/>
        </w:rPr>
      </w:pPr>
    </w:p>
    <w:p w14:paraId="6C1C144B" w14:textId="77777777" w:rsidR="00660E60" w:rsidRPr="003A1778" w:rsidRDefault="00660E60" w:rsidP="00ED097A">
      <w:pPr>
        <w:jc w:val="both"/>
        <w:rPr>
          <w:rFonts w:ascii="Arial" w:hAnsi="Arial" w:cs="Arial"/>
          <w:bCs/>
          <w:sz w:val="22"/>
          <w:szCs w:val="22"/>
        </w:rPr>
      </w:pPr>
    </w:p>
    <w:p w14:paraId="0C437F6E" w14:textId="77777777" w:rsidR="00503B88" w:rsidRDefault="00A2256F" w:rsidP="00557E48">
      <w:pPr>
        <w:ind w:left="709" w:hanging="709"/>
        <w:jc w:val="both"/>
        <w:rPr>
          <w:rFonts w:ascii="Arial" w:hAnsi="Arial" w:cs="Arial"/>
          <w:bCs/>
          <w:sz w:val="22"/>
          <w:szCs w:val="22"/>
        </w:rPr>
      </w:pPr>
      <w:r>
        <w:rPr>
          <w:rFonts w:ascii="Arial" w:hAnsi="Arial" w:cs="Arial"/>
          <w:bCs/>
          <w:sz w:val="22"/>
          <w:szCs w:val="22"/>
        </w:rPr>
        <w:t>3.1</w:t>
      </w:r>
      <w:r>
        <w:rPr>
          <w:rFonts w:ascii="Arial" w:hAnsi="Arial" w:cs="Arial"/>
          <w:bCs/>
          <w:sz w:val="22"/>
          <w:szCs w:val="22"/>
        </w:rPr>
        <w:tab/>
      </w:r>
      <w:r w:rsidR="00503B88">
        <w:rPr>
          <w:rFonts w:ascii="Arial" w:hAnsi="Arial" w:cs="Arial"/>
          <w:bCs/>
          <w:sz w:val="22"/>
          <w:szCs w:val="22"/>
        </w:rPr>
        <w:t>The following qualifying conditions will apply:</w:t>
      </w:r>
    </w:p>
    <w:p w14:paraId="147C4DF2" w14:textId="77777777" w:rsidR="00503B88" w:rsidRDefault="00503B88" w:rsidP="00335B1F">
      <w:pPr>
        <w:ind w:left="567" w:hanging="567"/>
        <w:jc w:val="both"/>
        <w:rPr>
          <w:rFonts w:ascii="Arial" w:hAnsi="Arial" w:cs="Arial"/>
          <w:bCs/>
          <w:sz w:val="22"/>
          <w:szCs w:val="22"/>
        </w:rPr>
      </w:pPr>
    </w:p>
    <w:p w14:paraId="7FC6EC1E" w14:textId="77777777" w:rsidR="00503B88" w:rsidRDefault="00503B88" w:rsidP="009D64AA">
      <w:pPr>
        <w:pStyle w:val="ListParagraph"/>
        <w:numPr>
          <w:ilvl w:val="0"/>
          <w:numId w:val="17"/>
        </w:numPr>
        <w:ind w:left="1134" w:hanging="425"/>
        <w:jc w:val="both"/>
        <w:rPr>
          <w:rFonts w:ascii="Arial" w:hAnsi="Arial" w:cs="Arial"/>
          <w:bCs/>
          <w:sz w:val="22"/>
          <w:szCs w:val="22"/>
        </w:rPr>
      </w:pPr>
      <w:r>
        <w:rPr>
          <w:rFonts w:ascii="Arial" w:hAnsi="Arial" w:cs="Arial"/>
          <w:bCs/>
          <w:sz w:val="22"/>
          <w:szCs w:val="22"/>
        </w:rPr>
        <w:t xml:space="preserve">Employment </w:t>
      </w:r>
      <w:r w:rsidR="002F334F">
        <w:rPr>
          <w:rFonts w:ascii="Arial" w:hAnsi="Arial" w:cs="Arial"/>
          <w:bCs/>
          <w:sz w:val="22"/>
          <w:szCs w:val="22"/>
        </w:rPr>
        <w:t>must</w:t>
      </w:r>
      <w:r>
        <w:rPr>
          <w:rFonts w:ascii="Arial" w:hAnsi="Arial" w:cs="Arial"/>
          <w:bCs/>
          <w:sz w:val="22"/>
          <w:szCs w:val="22"/>
        </w:rPr>
        <w:t xml:space="preserve"> have com</w:t>
      </w:r>
      <w:r w:rsidR="008911DC">
        <w:rPr>
          <w:rFonts w:ascii="Arial" w:hAnsi="Arial" w:cs="Arial"/>
          <w:bCs/>
          <w:sz w:val="22"/>
          <w:szCs w:val="22"/>
        </w:rPr>
        <w:t>menced before any claim is paid.</w:t>
      </w:r>
    </w:p>
    <w:p w14:paraId="0D5D2560" w14:textId="77777777" w:rsidR="00A2564B" w:rsidRDefault="00A2564B" w:rsidP="00A2564B">
      <w:pPr>
        <w:pStyle w:val="ListParagraph"/>
        <w:ind w:left="1134"/>
        <w:jc w:val="both"/>
        <w:rPr>
          <w:rFonts w:ascii="Arial" w:hAnsi="Arial" w:cs="Arial"/>
          <w:bCs/>
          <w:sz w:val="22"/>
          <w:szCs w:val="22"/>
        </w:rPr>
      </w:pPr>
    </w:p>
    <w:p w14:paraId="496F8BB2" w14:textId="77777777" w:rsidR="00503B88" w:rsidRDefault="002F334F" w:rsidP="009D64AA">
      <w:pPr>
        <w:pStyle w:val="ListParagraph"/>
        <w:numPr>
          <w:ilvl w:val="0"/>
          <w:numId w:val="17"/>
        </w:numPr>
        <w:ind w:left="1134" w:hanging="425"/>
        <w:jc w:val="both"/>
        <w:rPr>
          <w:rFonts w:ascii="Arial" w:hAnsi="Arial" w:cs="Arial"/>
          <w:bCs/>
          <w:sz w:val="22"/>
          <w:szCs w:val="22"/>
        </w:rPr>
      </w:pPr>
      <w:r>
        <w:rPr>
          <w:rFonts w:ascii="Arial" w:hAnsi="Arial" w:cs="Arial"/>
          <w:bCs/>
          <w:sz w:val="22"/>
          <w:szCs w:val="22"/>
        </w:rPr>
        <w:t>C</w:t>
      </w:r>
      <w:r w:rsidR="00503B88">
        <w:rPr>
          <w:rFonts w:ascii="Arial" w:hAnsi="Arial" w:cs="Arial"/>
          <w:bCs/>
          <w:sz w:val="22"/>
          <w:szCs w:val="22"/>
        </w:rPr>
        <w:t>laims should made within twelve months of the employee</w:t>
      </w:r>
      <w:r>
        <w:rPr>
          <w:rFonts w:ascii="Arial" w:hAnsi="Arial" w:cs="Arial"/>
          <w:bCs/>
          <w:sz w:val="22"/>
          <w:szCs w:val="22"/>
        </w:rPr>
        <w:t>’s contractual start date</w:t>
      </w:r>
      <w:r w:rsidR="00503B88">
        <w:rPr>
          <w:rFonts w:ascii="Arial" w:hAnsi="Arial" w:cs="Arial"/>
          <w:bCs/>
          <w:sz w:val="22"/>
          <w:szCs w:val="22"/>
        </w:rPr>
        <w:t xml:space="preserve">. This may be extended in exceptional circumstances and only with the approval of the </w:t>
      </w:r>
      <w:r w:rsidR="00FA69E0">
        <w:rPr>
          <w:rFonts w:ascii="Arial" w:hAnsi="Arial" w:cs="Arial"/>
          <w:bCs/>
          <w:sz w:val="22"/>
          <w:szCs w:val="22"/>
        </w:rPr>
        <w:t xml:space="preserve">Vice-Principal </w:t>
      </w:r>
      <w:r w:rsidR="00503B88">
        <w:rPr>
          <w:rFonts w:ascii="Arial" w:hAnsi="Arial" w:cs="Arial"/>
          <w:bCs/>
          <w:sz w:val="22"/>
          <w:szCs w:val="22"/>
        </w:rPr>
        <w:t>and the</w:t>
      </w:r>
      <w:r w:rsidR="00FA69E0">
        <w:rPr>
          <w:rFonts w:ascii="Arial" w:hAnsi="Arial" w:cs="Arial"/>
          <w:bCs/>
          <w:sz w:val="22"/>
          <w:szCs w:val="22"/>
        </w:rPr>
        <w:t xml:space="preserve"> C</w:t>
      </w:r>
      <w:r w:rsidR="00E00FE9">
        <w:rPr>
          <w:rFonts w:ascii="Arial" w:hAnsi="Arial" w:cs="Arial"/>
          <w:bCs/>
          <w:sz w:val="22"/>
          <w:szCs w:val="22"/>
        </w:rPr>
        <w:t xml:space="preserve">hief </w:t>
      </w:r>
      <w:r w:rsidR="00FA69E0">
        <w:rPr>
          <w:rFonts w:ascii="Arial" w:hAnsi="Arial" w:cs="Arial"/>
          <w:bCs/>
          <w:sz w:val="22"/>
          <w:szCs w:val="22"/>
        </w:rPr>
        <w:t>O</w:t>
      </w:r>
      <w:r w:rsidR="00E00FE9">
        <w:rPr>
          <w:rFonts w:ascii="Arial" w:hAnsi="Arial" w:cs="Arial"/>
          <w:bCs/>
          <w:sz w:val="22"/>
          <w:szCs w:val="22"/>
        </w:rPr>
        <w:t xml:space="preserve">perating </w:t>
      </w:r>
      <w:r w:rsidR="00FA69E0">
        <w:rPr>
          <w:rFonts w:ascii="Arial" w:hAnsi="Arial" w:cs="Arial"/>
          <w:bCs/>
          <w:sz w:val="22"/>
          <w:szCs w:val="22"/>
        </w:rPr>
        <w:t>O</w:t>
      </w:r>
      <w:r w:rsidR="00E00FE9">
        <w:rPr>
          <w:rFonts w:ascii="Arial" w:hAnsi="Arial" w:cs="Arial"/>
          <w:bCs/>
          <w:sz w:val="22"/>
          <w:szCs w:val="22"/>
        </w:rPr>
        <w:t>fficer</w:t>
      </w:r>
      <w:r w:rsidR="00FA69E0">
        <w:rPr>
          <w:rFonts w:ascii="Arial" w:hAnsi="Arial" w:cs="Arial"/>
          <w:bCs/>
          <w:sz w:val="22"/>
          <w:szCs w:val="22"/>
        </w:rPr>
        <w:t>/</w:t>
      </w:r>
      <w:r w:rsidR="00E00FE9">
        <w:rPr>
          <w:rFonts w:ascii="Arial" w:hAnsi="Arial" w:cs="Arial"/>
          <w:bCs/>
          <w:sz w:val="22"/>
          <w:szCs w:val="22"/>
        </w:rPr>
        <w:t>Director of Human Resources</w:t>
      </w:r>
      <w:r w:rsidR="00503B88">
        <w:rPr>
          <w:rFonts w:ascii="Arial" w:hAnsi="Arial" w:cs="Arial"/>
          <w:bCs/>
          <w:sz w:val="22"/>
          <w:szCs w:val="22"/>
        </w:rPr>
        <w:t xml:space="preserve">.  However, the maximum time limit for claims to be submitted </w:t>
      </w:r>
      <w:r>
        <w:rPr>
          <w:rFonts w:ascii="Arial" w:hAnsi="Arial" w:cs="Arial"/>
          <w:bCs/>
          <w:sz w:val="22"/>
          <w:szCs w:val="22"/>
        </w:rPr>
        <w:t>must be in line</w:t>
      </w:r>
      <w:r w:rsidR="00503B88">
        <w:rPr>
          <w:rFonts w:ascii="Arial" w:hAnsi="Arial" w:cs="Arial"/>
          <w:bCs/>
          <w:sz w:val="22"/>
          <w:szCs w:val="22"/>
        </w:rPr>
        <w:t xml:space="preserve"> with HMRC rules for exemption of tax and NI liability</w:t>
      </w:r>
      <w:r w:rsidR="00E00FE9">
        <w:rPr>
          <w:rFonts w:ascii="Arial" w:hAnsi="Arial" w:cs="Arial"/>
          <w:bCs/>
          <w:sz w:val="22"/>
          <w:szCs w:val="22"/>
        </w:rPr>
        <w:t xml:space="preserve">. This is </w:t>
      </w:r>
      <w:r w:rsidR="00503B88">
        <w:rPr>
          <w:rFonts w:ascii="Arial" w:hAnsi="Arial" w:cs="Arial"/>
          <w:bCs/>
          <w:sz w:val="22"/>
          <w:szCs w:val="22"/>
        </w:rPr>
        <w:t>before the end of the tax year following that in which the employ</w:t>
      </w:r>
      <w:r w:rsidR="008911DC">
        <w:rPr>
          <w:rFonts w:ascii="Arial" w:hAnsi="Arial" w:cs="Arial"/>
          <w:bCs/>
          <w:sz w:val="22"/>
          <w:szCs w:val="22"/>
        </w:rPr>
        <w:t>ee takes up the new appointment.</w:t>
      </w:r>
    </w:p>
    <w:p w14:paraId="574F11DD" w14:textId="77777777" w:rsidR="008911DC" w:rsidRDefault="008911DC" w:rsidP="008911DC">
      <w:pPr>
        <w:pStyle w:val="ListParagraph"/>
        <w:ind w:left="1134"/>
        <w:jc w:val="both"/>
        <w:rPr>
          <w:rFonts w:ascii="Arial" w:hAnsi="Arial" w:cs="Arial"/>
          <w:bCs/>
          <w:sz w:val="22"/>
          <w:szCs w:val="22"/>
        </w:rPr>
      </w:pPr>
    </w:p>
    <w:p w14:paraId="0F6D4233" w14:textId="77777777" w:rsidR="00947874" w:rsidRDefault="4B40E7B4" w:rsidP="410F1F0C">
      <w:pPr>
        <w:pStyle w:val="ListParagraph"/>
        <w:numPr>
          <w:ilvl w:val="0"/>
          <w:numId w:val="17"/>
        </w:numPr>
        <w:ind w:left="1134" w:hanging="425"/>
        <w:jc w:val="both"/>
        <w:rPr>
          <w:rFonts w:ascii="Arial" w:hAnsi="Arial" w:cs="Arial"/>
          <w:sz w:val="22"/>
          <w:szCs w:val="22"/>
        </w:rPr>
      </w:pPr>
      <w:r w:rsidRPr="1D729680">
        <w:rPr>
          <w:rFonts w:ascii="Arial" w:hAnsi="Arial" w:cs="Arial"/>
          <w:sz w:val="22"/>
          <w:szCs w:val="22"/>
        </w:rPr>
        <w:t>Only</w:t>
      </w:r>
      <w:r w:rsidR="3E0D18BD" w:rsidRPr="1D729680">
        <w:rPr>
          <w:rFonts w:ascii="Arial" w:hAnsi="Arial" w:cs="Arial"/>
          <w:sz w:val="22"/>
          <w:szCs w:val="22"/>
        </w:rPr>
        <w:t xml:space="preserve"> one relocation </w:t>
      </w:r>
      <w:r w:rsidR="3C41C3E9" w:rsidRPr="1D729680">
        <w:rPr>
          <w:rFonts w:ascii="Arial" w:hAnsi="Arial" w:cs="Arial"/>
          <w:sz w:val="22"/>
          <w:szCs w:val="22"/>
        </w:rPr>
        <w:t>claim</w:t>
      </w:r>
      <w:r w:rsidR="0747E8C3" w:rsidRPr="1D729680">
        <w:rPr>
          <w:rFonts w:ascii="Arial" w:hAnsi="Arial" w:cs="Arial"/>
          <w:sz w:val="22"/>
          <w:szCs w:val="22"/>
        </w:rPr>
        <w:t xml:space="preserve"> </w:t>
      </w:r>
      <w:r w:rsidRPr="1D729680">
        <w:rPr>
          <w:rFonts w:ascii="Arial" w:hAnsi="Arial" w:cs="Arial"/>
          <w:sz w:val="22"/>
          <w:szCs w:val="22"/>
        </w:rPr>
        <w:t xml:space="preserve">is </w:t>
      </w:r>
      <w:r w:rsidR="0747E8C3" w:rsidRPr="1D729680">
        <w:rPr>
          <w:rFonts w:ascii="Arial" w:hAnsi="Arial" w:cs="Arial"/>
          <w:sz w:val="22"/>
          <w:szCs w:val="22"/>
        </w:rPr>
        <w:t xml:space="preserve">permitted per household, e.g., </w:t>
      </w:r>
      <w:r w:rsidRPr="1D729680">
        <w:rPr>
          <w:rFonts w:ascii="Arial" w:hAnsi="Arial" w:cs="Arial"/>
          <w:sz w:val="22"/>
          <w:szCs w:val="22"/>
        </w:rPr>
        <w:t xml:space="preserve">if </w:t>
      </w:r>
      <w:r w:rsidR="0747E8C3" w:rsidRPr="1D729680">
        <w:rPr>
          <w:rFonts w:ascii="Arial" w:hAnsi="Arial" w:cs="Arial"/>
          <w:sz w:val="22"/>
          <w:szCs w:val="22"/>
        </w:rPr>
        <w:t>partners at the same address are both to be employed at the University, only one employee can receive an offer or make a claim for rei</w:t>
      </w:r>
      <w:r w:rsidR="55F8FF4F" w:rsidRPr="1D729680">
        <w:rPr>
          <w:rFonts w:ascii="Arial" w:hAnsi="Arial" w:cs="Arial"/>
          <w:sz w:val="22"/>
          <w:szCs w:val="22"/>
        </w:rPr>
        <w:t>mbursement from the University.</w:t>
      </w:r>
    </w:p>
    <w:p w14:paraId="6D915C1E" w14:textId="77777777" w:rsidR="008911DC" w:rsidRPr="008911DC" w:rsidRDefault="008911DC" w:rsidP="008911DC">
      <w:pPr>
        <w:pStyle w:val="ListParagraph"/>
        <w:rPr>
          <w:rFonts w:ascii="Arial" w:hAnsi="Arial" w:cs="Arial"/>
          <w:bCs/>
          <w:sz w:val="22"/>
          <w:szCs w:val="22"/>
        </w:rPr>
      </w:pPr>
    </w:p>
    <w:p w14:paraId="7C87D093" w14:textId="77777777" w:rsidR="00A2256F" w:rsidRDefault="00947874" w:rsidP="009D64AA">
      <w:pPr>
        <w:pStyle w:val="ListParagraph"/>
        <w:numPr>
          <w:ilvl w:val="0"/>
          <w:numId w:val="17"/>
        </w:numPr>
        <w:ind w:left="1134" w:hanging="425"/>
        <w:jc w:val="both"/>
        <w:rPr>
          <w:rFonts w:ascii="Arial" w:hAnsi="Arial" w:cs="Arial"/>
          <w:bCs/>
          <w:sz w:val="22"/>
          <w:szCs w:val="22"/>
        </w:rPr>
      </w:pPr>
      <w:r>
        <w:rPr>
          <w:rFonts w:ascii="Arial" w:hAnsi="Arial" w:cs="Arial"/>
          <w:bCs/>
          <w:sz w:val="22"/>
          <w:szCs w:val="22"/>
        </w:rPr>
        <w:t>Eligible employees will be offered, in writing, a relocation package under the terms of this policy and will be asked to sign to confirm their acceptance of these terms.</w:t>
      </w:r>
    </w:p>
    <w:p w14:paraId="015983FA" w14:textId="77777777" w:rsidR="008911DC" w:rsidRPr="008911DC" w:rsidRDefault="008911DC" w:rsidP="008911DC">
      <w:pPr>
        <w:pStyle w:val="ListParagraph"/>
        <w:rPr>
          <w:rFonts w:ascii="Arial" w:hAnsi="Arial" w:cs="Arial"/>
          <w:bCs/>
          <w:sz w:val="22"/>
          <w:szCs w:val="22"/>
        </w:rPr>
      </w:pPr>
    </w:p>
    <w:p w14:paraId="6228C8F0" w14:textId="77777777" w:rsidR="003B34E0" w:rsidRDefault="00824A28" w:rsidP="005669BC">
      <w:pPr>
        <w:pStyle w:val="ListParagraph"/>
        <w:numPr>
          <w:ilvl w:val="0"/>
          <w:numId w:val="17"/>
        </w:numPr>
        <w:tabs>
          <w:tab w:val="left" w:pos="567"/>
          <w:tab w:val="left" w:pos="1134"/>
        </w:tabs>
        <w:ind w:left="1134" w:hanging="425"/>
        <w:contextualSpacing/>
        <w:jc w:val="both"/>
        <w:rPr>
          <w:rFonts w:ascii="Arial" w:hAnsi="Arial" w:cs="Arial"/>
          <w:sz w:val="22"/>
          <w:szCs w:val="22"/>
        </w:rPr>
      </w:pPr>
      <w:r>
        <w:rPr>
          <w:rFonts w:ascii="Arial" w:hAnsi="Arial" w:cs="Arial"/>
          <w:sz w:val="22"/>
          <w:szCs w:val="22"/>
        </w:rPr>
        <w:t xml:space="preserve">Claims must be supported by </w:t>
      </w:r>
      <w:r w:rsidR="003B34E0" w:rsidRPr="005669BC">
        <w:rPr>
          <w:rFonts w:ascii="Arial" w:hAnsi="Arial" w:cs="Arial"/>
          <w:sz w:val="22"/>
          <w:szCs w:val="22"/>
        </w:rPr>
        <w:t xml:space="preserve">documentary </w:t>
      </w:r>
      <w:r>
        <w:rPr>
          <w:rFonts w:ascii="Arial" w:hAnsi="Arial" w:cs="Arial"/>
          <w:sz w:val="22"/>
          <w:szCs w:val="22"/>
        </w:rPr>
        <w:t xml:space="preserve">evidence </w:t>
      </w:r>
      <w:r w:rsidR="003B34E0" w:rsidRPr="005669BC">
        <w:rPr>
          <w:rFonts w:ascii="Arial" w:hAnsi="Arial" w:cs="Arial"/>
          <w:sz w:val="22"/>
          <w:szCs w:val="22"/>
        </w:rPr>
        <w:t>of incurred relocation costs e.g</w:t>
      </w:r>
      <w:r w:rsidR="470EE556" w:rsidRPr="39BBDA2C">
        <w:rPr>
          <w:rFonts w:ascii="Arial" w:hAnsi="Arial" w:cs="Arial"/>
          <w:sz w:val="22"/>
          <w:szCs w:val="22"/>
        </w:rPr>
        <w:t>.,</w:t>
      </w:r>
      <w:r w:rsidR="003B34E0" w:rsidRPr="005669BC">
        <w:rPr>
          <w:rFonts w:ascii="Arial" w:hAnsi="Arial" w:cs="Arial"/>
          <w:sz w:val="22"/>
          <w:szCs w:val="22"/>
        </w:rPr>
        <w:t xml:space="preserve"> validated receipts or invoices</w:t>
      </w:r>
      <w:r>
        <w:rPr>
          <w:rFonts w:ascii="Arial" w:hAnsi="Arial" w:cs="Arial"/>
          <w:sz w:val="22"/>
          <w:szCs w:val="22"/>
        </w:rPr>
        <w:t>.</w:t>
      </w:r>
      <w:r w:rsidR="003B34E0" w:rsidRPr="005669BC">
        <w:rPr>
          <w:rFonts w:ascii="Arial" w:hAnsi="Arial" w:cs="Arial"/>
          <w:sz w:val="22"/>
          <w:szCs w:val="22"/>
        </w:rPr>
        <w:t xml:space="preserve"> </w:t>
      </w:r>
      <w:r>
        <w:rPr>
          <w:rFonts w:ascii="Arial" w:hAnsi="Arial" w:cs="Arial"/>
          <w:sz w:val="22"/>
          <w:szCs w:val="22"/>
        </w:rPr>
        <w:t>Claims submitted without relevant documentary evidence wi</w:t>
      </w:r>
      <w:r w:rsidR="003B34E0" w:rsidRPr="005669BC">
        <w:rPr>
          <w:rFonts w:ascii="Arial" w:hAnsi="Arial" w:cs="Arial"/>
          <w:sz w:val="22"/>
          <w:szCs w:val="22"/>
        </w:rPr>
        <w:t>ll not be processed and payment will not be reimbursed</w:t>
      </w:r>
      <w:r w:rsidR="008911DC">
        <w:rPr>
          <w:rFonts w:ascii="Arial" w:hAnsi="Arial" w:cs="Arial"/>
          <w:sz w:val="22"/>
          <w:szCs w:val="22"/>
        </w:rPr>
        <w:t>.</w:t>
      </w:r>
    </w:p>
    <w:p w14:paraId="51B18517" w14:textId="77777777" w:rsidR="008911DC" w:rsidRPr="008911DC" w:rsidRDefault="008911DC" w:rsidP="008911DC">
      <w:pPr>
        <w:pStyle w:val="ListParagraph"/>
        <w:rPr>
          <w:rFonts w:ascii="Arial" w:hAnsi="Arial" w:cs="Arial"/>
          <w:sz w:val="22"/>
          <w:szCs w:val="22"/>
        </w:rPr>
      </w:pPr>
    </w:p>
    <w:p w14:paraId="224BA9DC" w14:textId="77777777" w:rsidR="003B34E0" w:rsidRPr="005669BC" w:rsidRDefault="00824A28" w:rsidP="005669BC">
      <w:pPr>
        <w:pStyle w:val="ListParagraph"/>
        <w:numPr>
          <w:ilvl w:val="0"/>
          <w:numId w:val="17"/>
        </w:numPr>
        <w:tabs>
          <w:tab w:val="left" w:pos="567"/>
          <w:tab w:val="left" w:pos="1134"/>
        </w:tabs>
        <w:ind w:left="1134" w:hanging="425"/>
        <w:contextualSpacing/>
        <w:jc w:val="both"/>
        <w:rPr>
          <w:rFonts w:ascii="Arial" w:hAnsi="Arial" w:cs="Arial"/>
          <w:bCs/>
          <w:sz w:val="22"/>
          <w:szCs w:val="22"/>
        </w:rPr>
      </w:pPr>
      <w:r>
        <w:rPr>
          <w:rFonts w:ascii="Arial" w:hAnsi="Arial" w:cs="Arial"/>
          <w:sz w:val="22"/>
          <w:szCs w:val="22"/>
        </w:rPr>
        <w:t>R</w:t>
      </w:r>
      <w:r w:rsidR="003B34E0" w:rsidRPr="005669BC">
        <w:rPr>
          <w:rFonts w:ascii="Arial" w:hAnsi="Arial" w:cs="Arial"/>
          <w:sz w:val="22"/>
          <w:szCs w:val="22"/>
        </w:rPr>
        <w:t xml:space="preserve">elocation costs and any removal expenses being claimed must fall within HMRC guidelines or relevant legislation at the time of </w:t>
      </w:r>
      <w:r>
        <w:rPr>
          <w:rFonts w:ascii="Arial" w:hAnsi="Arial" w:cs="Arial"/>
          <w:sz w:val="22"/>
          <w:szCs w:val="22"/>
        </w:rPr>
        <w:t xml:space="preserve">the </w:t>
      </w:r>
      <w:r w:rsidR="003B34E0" w:rsidRPr="005669BC">
        <w:rPr>
          <w:rFonts w:ascii="Arial" w:hAnsi="Arial" w:cs="Arial"/>
          <w:sz w:val="22"/>
          <w:szCs w:val="22"/>
        </w:rPr>
        <w:t xml:space="preserve">claim and </w:t>
      </w:r>
      <w:r>
        <w:rPr>
          <w:rFonts w:ascii="Arial" w:hAnsi="Arial" w:cs="Arial"/>
          <w:sz w:val="22"/>
          <w:szCs w:val="22"/>
        </w:rPr>
        <w:t xml:space="preserve">will be </w:t>
      </w:r>
      <w:r w:rsidR="003B34E0" w:rsidRPr="005669BC">
        <w:rPr>
          <w:rFonts w:ascii="Arial" w:hAnsi="Arial" w:cs="Arial"/>
          <w:sz w:val="22"/>
          <w:szCs w:val="22"/>
        </w:rPr>
        <w:t>processed in line with Queen Mary financial protocols</w:t>
      </w:r>
      <w:r>
        <w:rPr>
          <w:rFonts w:ascii="Arial" w:hAnsi="Arial" w:cs="Arial"/>
          <w:sz w:val="22"/>
          <w:szCs w:val="22"/>
        </w:rPr>
        <w:t>.</w:t>
      </w:r>
    </w:p>
    <w:p w14:paraId="4BC022FB" w14:textId="77777777" w:rsidR="00503B88" w:rsidRPr="009D64AA" w:rsidRDefault="00503B88" w:rsidP="009D64AA">
      <w:pPr>
        <w:pStyle w:val="ListParagraph"/>
        <w:ind w:left="1134" w:hanging="567"/>
        <w:jc w:val="both"/>
        <w:rPr>
          <w:rFonts w:ascii="Arial" w:hAnsi="Arial" w:cs="Arial"/>
          <w:bCs/>
          <w:sz w:val="22"/>
          <w:szCs w:val="22"/>
        </w:rPr>
      </w:pPr>
    </w:p>
    <w:p w14:paraId="250ACAA8" w14:textId="77777777" w:rsidR="00036B07" w:rsidRPr="003A1778" w:rsidRDefault="00036B07" w:rsidP="009D64AA">
      <w:pPr>
        <w:pStyle w:val="QMChapterTitle"/>
        <w:numPr>
          <w:ilvl w:val="0"/>
          <w:numId w:val="2"/>
        </w:numPr>
        <w:ind w:left="709" w:hanging="709"/>
      </w:pPr>
      <w:r>
        <w:t xml:space="preserve">Financial support for </w:t>
      </w:r>
      <w:r w:rsidR="007D7EE7">
        <w:t>r</w:t>
      </w:r>
      <w:r>
        <w:t>elocation</w:t>
      </w:r>
    </w:p>
    <w:p w14:paraId="2A0D4FD9" w14:textId="77777777" w:rsidR="00660E60" w:rsidRPr="003A1778" w:rsidRDefault="00660E60" w:rsidP="00036B07">
      <w:pPr>
        <w:rPr>
          <w:rFonts w:ascii="Arial" w:hAnsi="Arial" w:cs="Arial"/>
          <w:sz w:val="22"/>
          <w:szCs w:val="22"/>
        </w:rPr>
      </w:pPr>
    </w:p>
    <w:p w14:paraId="5BBCEFE1" w14:textId="77777777" w:rsidR="00C8660A" w:rsidRDefault="003B34E0" w:rsidP="009D64AA">
      <w:pPr>
        <w:pStyle w:val="BodyTextIndent2"/>
        <w:numPr>
          <w:ilvl w:val="1"/>
          <w:numId w:val="2"/>
        </w:numPr>
        <w:ind w:left="709" w:hanging="709"/>
        <w:jc w:val="both"/>
        <w:rPr>
          <w:rFonts w:ascii="Arial" w:hAnsi="Arial" w:cs="Arial"/>
          <w:sz w:val="22"/>
          <w:szCs w:val="22"/>
        </w:rPr>
      </w:pPr>
      <w:r w:rsidRPr="3074C4E4">
        <w:rPr>
          <w:rFonts w:ascii="Arial" w:hAnsi="Arial" w:cs="Arial"/>
          <w:sz w:val="22"/>
          <w:szCs w:val="22"/>
        </w:rPr>
        <w:t xml:space="preserve">Queen Mary </w:t>
      </w:r>
      <w:r w:rsidR="00B76E9C" w:rsidRPr="3074C4E4">
        <w:rPr>
          <w:rFonts w:ascii="Arial" w:hAnsi="Arial" w:cs="Arial"/>
          <w:sz w:val="22"/>
          <w:szCs w:val="22"/>
        </w:rPr>
        <w:t xml:space="preserve">will </w:t>
      </w:r>
      <w:r w:rsidR="00C8660A" w:rsidRPr="3074C4E4">
        <w:rPr>
          <w:rFonts w:ascii="Arial" w:hAnsi="Arial" w:cs="Arial"/>
          <w:sz w:val="22"/>
          <w:szCs w:val="22"/>
        </w:rPr>
        <w:t xml:space="preserve">provide a financial contribution towards the costs of </w:t>
      </w:r>
      <w:r w:rsidR="00B76E9C" w:rsidRPr="3074C4E4">
        <w:rPr>
          <w:rFonts w:ascii="Arial" w:hAnsi="Arial" w:cs="Arial"/>
          <w:sz w:val="22"/>
          <w:szCs w:val="22"/>
        </w:rPr>
        <w:t xml:space="preserve">relocation </w:t>
      </w:r>
      <w:r w:rsidR="00824A28" w:rsidRPr="3074C4E4">
        <w:rPr>
          <w:rFonts w:ascii="Arial" w:hAnsi="Arial" w:cs="Arial"/>
          <w:sz w:val="22"/>
          <w:szCs w:val="22"/>
        </w:rPr>
        <w:t xml:space="preserve">to eligible employees </w:t>
      </w:r>
      <w:r w:rsidR="00E85D34" w:rsidRPr="3074C4E4">
        <w:rPr>
          <w:rFonts w:ascii="Arial" w:hAnsi="Arial" w:cs="Arial"/>
          <w:sz w:val="22"/>
          <w:szCs w:val="22"/>
        </w:rPr>
        <w:t xml:space="preserve">up to a </w:t>
      </w:r>
      <w:r w:rsidR="00C8660A" w:rsidRPr="3074C4E4">
        <w:rPr>
          <w:rFonts w:ascii="Arial" w:hAnsi="Arial" w:cs="Arial"/>
          <w:sz w:val="22"/>
          <w:szCs w:val="22"/>
        </w:rPr>
        <w:t xml:space="preserve">maximum </w:t>
      </w:r>
      <w:r w:rsidR="00E85D34" w:rsidRPr="3074C4E4">
        <w:rPr>
          <w:rFonts w:ascii="Arial" w:hAnsi="Arial" w:cs="Arial"/>
          <w:sz w:val="22"/>
          <w:szCs w:val="22"/>
        </w:rPr>
        <w:t>of £8,00</w:t>
      </w:r>
      <w:r w:rsidR="005852D2" w:rsidRPr="3074C4E4">
        <w:rPr>
          <w:rFonts w:ascii="Arial" w:hAnsi="Arial" w:cs="Arial"/>
          <w:sz w:val="22"/>
          <w:szCs w:val="22"/>
        </w:rPr>
        <w:t xml:space="preserve">0 within the </w:t>
      </w:r>
      <w:r w:rsidR="00A12303" w:rsidRPr="3074C4E4">
        <w:rPr>
          <w:rFonts w:ascii="Arial" w:hAnsi="Arial" w:cs="Arial"/>
          <w:sz w:val="22"/>
          <w:szCs w:val="22"/>
        </w:rPr>
        <w:t xml:space="preserve">allowable expenses detailed </w:t>
      </w:r>
      <w:r w:rsidR="007D7EE7" w:rsidRPr="3074C4E4">
        <w:rPr>
          <w:rFonts w:ascii="Arial" w:hAnsi="Arial" w:cs="Arial"/>
          <w:sz w:val="22"/>
          <w:szCs w:val="22"/>
        </w:rPr>
        <w:t>in</w:t>
      </w:r>
      <w:r w:rsidR="00C8660A" w:rsidRPr="3074C4E4">
        <w:rPr>
          <w:rFonts w:ascii="Arial" w:hAnsi="Arial" w:cs="Arial"/>
          <w:sz w:val="22"/>
          <w:szCs w:val="22"/>
        </w:rPr>
        <w:t xml:space="preserve"> paragraph 5 </w:t>
      </w:r>
      <w:r w:rsidR="005852D2" w:rsidRPr="3074C4E4">
        <w:rPr>
          <w:rFonts w:ascii="Arial" w:hAnsi="Arial" w:cs="Arial"/>
          <w:sz w:val="22"/>
          <w:szCs w:val="22"/>
        </w:rPr>
        <w:t>below and</w:t>
      </w:r>
      <w:r w:rsidR="00824A28" w:rsidRPr="3074C4E4">
        <w:rPr>
          <w:rFonts w:ascii="Arial" w:hAnsi="Arial" w:cs="Arial"/>
          <w:sz w:val="22"/>
          <w:szCs w:val="22"/>
        </w:rPr>
        <w:t xml:space="preserve"> where they are supported by </w:t>
      </w:r>
      <w:r w:rsidR="005852D2" w:rsidRPr="3074C4E4">
        <w:rPr>
          <w:rFonts w:ascii="Arial" w:hAnsi="Arial" w:cs="Arial"/>
          <w:sz w:val="22"/>
          <w:szCs w:val="22"/>
        </w:rPr>
        <w:t>valid receipts</w:t>
      </w:r>
      <w:r w:rsidR="00625647" w:rsidRPr="3074C4E4">
        <w:rPr>
          <w:rFonts w:ascii="Arial" w:hAnsi="Arial" w:cs="Arial"/>
          <w:sz w:val="22"/>
          <w:szCs w:val="22"/>
        </w:rPr>
        <w:t>.</w:t>
      </w:r>
      <w:r w:rsidR="00123BDB" w:rsidRPr="3074C4E4">
        <w:rPr>
          <w:rFonts w:ascii="Arial" w:hAnsi="Arial" w:cs="Arial"/>
          <w:sz w:val="22"/>
          <w:szCs w:val="22"/>
        </w:rPr>
        <w:t xml:space="preserve"> </w:t>
      </w:r>
    </w:p>
    <w:p w14:paraId="7A4B5F7B" w14:textId="77777777" w:rsidR="00C8660A" w:rsidRDefault="00C8660A" w:rsidP="009D64AA">
      <w:pPr>
        <w:pStyle w:val="BodyTextIndent2"/>
        <w:ind w:left="709" w:hanging="709"/>
        <w:jc w:val="both"/>
        <w:rPr>
          <w:rFonts w:ascii="Arial" w:hAnsi="Arial" w:cs="Arial"/>
          <w:sz w:val="22"/>
          <w:szCs w:val="22"/>
        </w:rPr>
      </w:pPr>
    </w:p>
    <w:p w14:paraId="389ADC3B" w14:textId="77777777" w:rsidR="0096138D" w:rsidRDefault="00123BDB" w:rsidP="009D64AA">
      <w:pPr>
        <w:pStyle w:val="BodyTextIndent2"/>
        <w:numPr>
          <w:ilvl w:val="1"/>
          <w:numId w:val="2"/>
        </w:numPr>
        <w:ind w:left="709" w:hanging="709"/>
        <w:jc w:val="both"/>
        <w:rPr>
          <w:rFonts w:ascii="Arial" w:hAnsi="Arial" w:cs="Arial"/>
          <w:sz w:val="22"/>
          <w:szCs w:val="22"/>
        </w:rPr>
      </w:pPr>
      <w:r w:rsidRPr="009D64AA">
        <w:rPr>
          <w:rFonts w:ascii="Arial" w:hAnsi="Arial" w:cs="Arial"/>
          <w:sz w:val="22"/>
          <w:szCs w:val="22"/>
        </w:rPr>
        <w:lastRenderedPageBreak/>
        <w:t>Relocation expenses will only benefit from tax exemption if the employee changes their main residence. Therefore, w</w:t>
      </w:r>
      <w:r w:rsidR="000F700A">
        <w:rPr>
          <w:rFonts w:ascii="Arial" w:hAnsi="Arial" w:cs="Arial"/>
          <w:sz w:val="22"/>
          <w:szCs w:val="22"/>
        </w:rPr>
        <w:t xml:space="preserve">ith </w:t>
      </w:r>
      <w:r w:rsidRPr="009D64AA">
        <w:rPr>
          <w:rFonts w:ascii="Arial" w:hAnsi="Arial" w:cs="Arial"/>
          <w:sz w:val="22"/>
          <w:szCs w:val="22"/>
        </w:rPr>
        <w:t>regard to a sale that fa</w:t>
      </w:r>
      <w:r w:rsidR="000F700A">
        <w:rPr>
          <w:rFonts w:ascii="Arial" w:hAnsi="Arial" w:cs="Arial"/>
          <w:sz w:val="22"/>
          <w:szCs w:val="22"/>
        </w:rPr>
        <w:t xml:space="preserve">lls through, the expense of the </w:t>
      </w:r>
      <w:r w:rsidRPr="009D64AA">
        <w:rPr>
          <w:rFonts w:ascii="Arial" w:hAnsi="Arial" w:cs="Arial"/>
          <w:sz w:val="22"/>
          <w:szCs w:val="22"/>
        </w:rPr>
        <w:t>sale will only qualify for exemption if the employee still changes their residence.</w:t>
      </w:r>
    </w:p>
    <w:p w14:paraId="27FFA8AA" w14:textId="77777777" w:rsidR="003A1778" w:rsidRPr="003A1778" w:rsidRDefault="003A1778" w:rsidP="009D64AA">
      <w:pPr>
        <w:pStyle w:val="BodyTextIndent2"/>
        <w:ind w:left="0" w:firstLine="0"/>
        <w:jc w:val="both"/>
        <w:rPr>
          <w:rFonts w:ascii="Arial" w:hAnsi="Arial" w:cs="Arial"/>
          <w:sz w:val="22"/>
          <w:szCs w:val="22"/>
        </w:rPr>
      </w:pPr>
    </w:p>
    <w:p w14:paraId="15F64472" w14:textId="77777777" w:rsidR="003A1778" w:rsidRPr="003A1778" w:rsidRDefault="003A1778" w:rsidP="009D64AA">
      <w:pPr>
        <w:pStyle w:val="QMChapterTitle"/>
        <w:numPr>
          <w:ilvl w:val="0"/>
          <w:numId w:val="2"/>
        </w:numPr>
      </w:pPr>
      <w:r w:rsidRPr="003A1778">
        <w:t>Allowable expenses</w:t>
      </w:r>
    </w:p>
    <w:p w14:paraId="23AC9638" w14:textId="77777777" w:rsidR="00420FE1" w:rsidRPr="003A1778" w:rsidRDefault="00420FE1" w:rsidP="009D64AA">
      <w:pPr>
        <w:shd w:val="clear" w:color="auto" w:fill="FFFFFF"/>
        <w:spacing w:before="60" w:after="60"/>
        <w:ind w:left="1287" w:hanging="567"/>
        <w:rPr>
          <w:rFonts w:ascii="Arial" w:hAnsi="Arial" w:cs="Arial"/>
          <w:sz w:val="22"/>
          <w:szCs w:val="22"/>
        </w:rPr>
      </w:pPr>
    </w:p>
    <w:p w14:paraId="2F0B9CCA" w14:textId="77777777" w:rsidR="005244C8" w:rsidRPr="009D64AA" w:rsidRDefault="003A1778" w:rsidP="003A1778">
      <w:pPr>
        <w:ind w:left="720" w:hanging="720"/>
        <w:rPr>
          <w:rFonts w:ascii="Arial" w:hAnsi="Arial" w:cs="Arial"/>
          <w:b/>
          <w:sz w:val="22"/>
          <w:szCs w:val="22"/>
        </w:rPr>
      </w:pPr>
      <w:r w:rsidRPr="003A1778">
        <w:rPr>
          <w:rFonts w:ascii="Arial" w:hAnsi="Arial" w:cs="Arial"/>
          <w:sz w:val="22"/>
          <w:szCs w:val="22"/>
        </w:rPr>
        <w:t>3.1</w:t>
      </w:r>
      <w:r w:rsidRPr="003A1778">
        <w:rPr>
          <w:rFonts w:ascii="Arial" w:hAnsi="Arial" w:cs="Arial"/>
          <w:sz w:val="22"/>
          <w:szCs w:val="22"/>
        </w:rPr>
        <w:tab/>
      </w:r>
      <w:r w:rsidR="00626D87">
        <w:rPr>
          <w:rFonts w:ascii="Arial" w:hAnsi="Arial" w:cs="Arial"/>
          <w:b/>
          <w:sz w:val="22"/>
          <w:szCs w:val="22"/>
        </w:rPr>
        <w:t xml:space="preserve">Queen Mary </w:t>
      </w:r>
      <w:r w:rsidR="00966D94" w:rsidRPr="009D64AA">
        <w:rPr>
          <w:rFonts w:ascii="Arial" w:hAnsi="Arial" w:cs="Arial"/>
          <w:b/>
          <w:sz w:val="22"/>
          <w:szCs w:val="22"/>
        </w:rPr>
        <w:t xml:space="preserve">will </w:t>
      </w:r>
      <w:r w:rsidR="00B47EE5">
        <w:rPr>
          <w:rFonts w:ascii="Arial" w:hAnsi="Arial" w:cs="Arial"/>
          <w:b/>
          <w:sz w:val="22"/>
          <w:szCs w:val="22"/>
        </w:rPr>
        <w:t xml:space="preserve">only </w:t>
      </w:r>
      <w:r w:rsidR="00966D94" w:rsidRPr="009D64AA">
        <w:rPr>
          <w:rFonts w:ascii="Arial" w:hAnsi="Arial" w:cs="Arial"/>
          <w:b/>
          <w:sz w:val="22"/>
          <w:szCs w:val="22"/>
        </w:rPr>
        <w:t>pay</w:t>
      </w:r>
      <w:r w:rsidR="003378D8" w:rsidRPr="009D64AA">
        <w:rPr>
          <w:rFonts w:ascii="Arial" w:hAnsi="Arial" w:cs="Arial"/>
          <w:b/>
          <w:sz w:val="22"/>
          <w:szCs w:val="22"/>
        </w:rPr>
        <w:t xml:space="preserve"> relocation</w:t>
      </w:r>
      <w:r w:rsidR="002C0B1C" w:rsidRPr="009D64AA">
        <w:rPr>
          <w:rFonts w:ascii="Arial" w:hAnsi="Arial" w:cs="Arial"/>
          <w:b/>
          <w:sz w:val="22"/>
          <w:szCs w:val="22"/>
        </w:rPr>
        <w:t xml:space="preserve"> </w:t>
      </w:r>
      <w:r w:rsidR="00966D94" w:rsidRPr="009D64AA">
        <w:rPr>
          <w:rFonts w:ascii="Arial" w:hAnsi="Arial" w:cs="Arial"/>
          <w:b/>
          <w:sz w:val="22"/>
          <w:szCs w:val="22"/>
        </w:rPr>
        <w:t>costs</w:t>
      </w:r>
      <w:r w:rsidR="00B47EE5">
        <w:rPr>
          <w:rFonts w:ascii="Arial" w:hAnsi="Arial" w:cs="Arial"/>
          <w:b/>
          <w:sz w:val="22"/>
          <w:szCs w:val="22"/>
        </w:rPr>
        <w:t xml:space="preserve"> as defined under </w:t>
      </w:r>
      <w:hyperlink r:id="rId14" w:history="1">
        <w:r w:rsidR="00B47EE5" w:rsidRPr="008911DC">
          <w:rPr>
            <w:rStyle w:val="Hyperlink"/>
            <w:rFonts w:ascii="Arial" w:hAnsi="Arial" w:cs="Arial"/>
            <w:b/>
            <w:sz w:val="22"/>
            <w:szCs w:val="22"/>
          </w:rPr>
          <w:t>HMRC guidelines</w:t>
        </w:r>
      </w:hyperlink>
      <w:r w:rsidR="00B47EE5">
        <w:rPr>
          <w:rFonts w:ascii="Arial" w:hAnsi="Arial" w:cs="Arial"/>
          <w:b/>
          <w:sz w:val="22"/>
          <w:szCs w:val="22"/>
        </w:rPr>
        <w:t xml:space="preserve">, </w:t>
      </w:r>
      <w:r w:rsidR="005459B5" w:rsidRPr="009D64AA">
        <w:rPr>
          <w:rFonts w:ascii="Arial" w:hAnsi="Arial" w:cs="Arial"/>
          <w:b/>
          <w:sz w:val="22"/>
          <w:szCs w:val="22"/>
        </w:rPr>
        <w:t>within the above limits,</w:t>
      </w:r>
      <w:r w:rsidR="00966D94" w:rsidRPr="009D64AA">
        <w:rPr>
          <w:rFonts w:ascii="Arial" w:hAnsi="Arial" w:cs="Arial"/>
          <w:b/>
          <w:sz w:val="22"/>
          <w:szCs w:val="22"/>
        </w:rPr>
        <w:t xml:space="preserve"> </w:t>
      </w:r>
      <w:r w:rsidR="00420FE1" w:rsidRPr="009D64AA">
        <w:rPr>
          <w:rFonts w:ascii="Arial" w:hAnsi="Arial" w:cs="Arial"/>
          <w:b/>
          <w:sz w:val="22"/>
          <w:szCs w:val="22"/>
        </w:rPr>
        <w:t>for the</w:t>
      </w:r>
      <w:r w:rsidR="00494196" w:rsidRPr="009D64AA">
        <w:rPr>
          <w:rFonts w:ascii="Arial" w:hAnsi="Arial" w:cs="Arial"/>
          <w:b/>
          <w:sz w:val="22"/>
          <w:szCs w:val="22"/>
        </w:rPr>
        <w:t xml:space="preserve"> categorie</w:t>
      </w:r>
      <w:r w:rsidR="002E7CA2" w:rsidRPr="009D64AA">
        <w:rPr>
          <w:rFonts w:ascii="Arial" w:hAnsi="Arial" w:cs="Arial"/>
          <w:b/>
          <w:sz w:val="22"/>
          <w:szCs w:val="22"/>
        </w:rPr>
        <w:t>s of expenses</w:t>
      </w:r>
      <w:r w:rsidR="00060449">
        <w:rPr>
          <w:rFonts w:ascii="Arial" w:hAnsi="Arial" w:cs="Arial"/>
          <w:b/>
          <w:sz w:val="22"/>
          <w:szCs w:val="22"/>
        </w:rPr>
        <w:t xml:space="preserve"> below</w:t>
      </w:r>
      <w:r w:rsidR="002E7CA2" w:rsidRPr="009D64AA">
        <w:rPr>
          <w:rFonts w:ascii="Arial" w:hAnsi="Arial" w:cs="Arial"/>
          <w:b/>
          <w:sz w:val="22"/>
          <w:szCs w:val="22"/>
        </w:rPr>
        <w:t>:</w:t>
      </w:r>
    </w:p>
    <w:p w14:paraId="6B8ABEEE" w14:textId="77777777" w:rsidR="002E7CA2" w:rsidRPr="003A1778" w:rsidRDefault="002E7CA2" w:rsidP="002E7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color w:val="000000"/>
          <w:u w:val="single"/>
        </w:rPr>
      </w:pPr>
    </w:p>
    <w:p w14:paraId="44CBB097" w14:textId="77777777" w:rsidR="002E7CA2" w:rsidRPr="003A1778" w:rsidRDefault="003A1778" w:rsidP="009D64AA">
      <w:pPr>
        <w:ind w:left="1440" w:hanging="720"/>
        <w:rPr>
          <w:rFonts w:ascii="Arial" w:hAnsi="Arial" w:cs="Arial"/>
          <w:sz w:val="22"/>
          <w:szCs w:val="22"/>
        </w:rPr>
      </w:pPr>
      <w:r>
        <w:rPr>
          <w:rFonts w:ascii="Arial" w:hAnsi="Arial" w:cs="Arial"/>
          <w:sz w:val="22"/>
          <w:szCs w:val="22"/>
        </w:rPr>
        <w:t>3.</w:t>
      </w:r>
      <w:r w:rsidR="00805F6A">
        <w:rPr>
          <w:rFonts w:ascii="Arial" w:hAnsi="Arial" w:cs="Arial"/>
          <w:sz w:val="22"/>
          <w:szCs w:val="22"/>
        </w:rPr>
        <w:t>1.1</w:t>
      </w:r>
      <w:r>
        <w:rPr>
          <w:rFonts w:ascii="Arial" w:hAnsi="Arial" w:cs="Arial"/>
          <w:sz w:val="22"/>
          <w:szCs w:val="22"/>
        </w:rPr>
        <w:tab/>
      </w:r>
      <w:r w:rsidR="002E7CA2" w:rsidRPr="003A1778">
        <w:rPr>
          <w:rFonts w:ascii="Arial" w:hAnsi="Arial" w:cs="Arial"/>
          <w:sz w:val="22"/>
          <w:szCs w:val="22"/>
        </w:rPr>
        <w:t>Cost of disposing of your existing home (or of a proposed disposal which falls through)</w:t>
      </w:r>
      <w:r w:rsidR="00675425" w:rsidRPr="003A1778">
        <w:rPr>
          <w:rFonts w:ascii="Arial" w:hAnsi="Arial" w:cs="Arial"/>
          <w:sz w:val="22"/>
          <w:szCs w:val="22"/>
        </w:rPr>
        <w:t xml:space="preserve"> such as: </w:t>
      </w:r>
    </w:p>
    <w:p w14:paraId="55425BB5" w14:textId="77777777" w:rsidR="002E7CA2" w:rsidRPr="003A1778" w:rsidRDefault="002E7CA2" w:rsidP="002E7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DC51A33" w14:textId="77777777" w:rsidR="002E7CA2" w:rsidRDefault="002E7CA2" w:rsidP="003A1778">
      <w:pPr>
        <w:pStyle w:val="ListParagraph"/>
        <w:numPr>
          <w:ilvl w:val="0"/>
          <w:numId w:val="12"/>
        </w:numPr>
        <w:jc w:val="both"/>
        <w:rPr>
          <w:rFonts w:ascii="Arial" w:hAnsi="Arial" w:cs="Arial"/>
          <w:sz w:val="22"/>
          <w:szCs w:val="22"/>
        </w:rPr>
      </w:pPr>
      <w:r w:rsidRPr="003A1778">
        <w:rPr>
          <w:rFonts w:ascii="Arial" w:hAnsi="Arial" w:cs="Arial"/>
          <w:sz w:val="22"/>
          <w:szCs w:val="22"/>
        </w:rPr>
        <w:t xml:space="preserve">Legal fees and </w:t>
      </w:r>
      <w:proofErr w:type="gramStart"/>
      <w:r w:rsidRPr="003A1778">
        <w:rPr>
          <w:rFonts w:ascii="Arial" w:hAnsi="Arial" w:cs="Arial"/>
          <w:sz w:val="22"/>
          <w:szCs w:val="22"/>
        </w:rPr>
        <w:t>services</w:t>
      </w:r>
      <w:r w:rsidR="003A1778">
        <w:rPr>
          <w:rFonts w:ascii="Arial" w:hAnsi="Arial" w:cs="Arial"/>
          <w:sz w:val="22"/>
          <w:szCs w:val="22"/>
        </w:rPr>
        <w:t>;</w:t>
      </w:r>
      <w:proofErr w:type="gramEnd"/>
    </w:p>
    <w:p w14:paraId="3D8B0280" w14:textId="77777777" w:rsidR="002E7CA2" w:rsidRDefault="002E7CA2" w:rsidP="003A1778">
      <w:pPr>
        <w:pStyle w:val="ListParagraph"/>
        <w:numPr>
          <w:ilvl w:val="0"/>
          <w:numId w:val="12"/>
        </w:numPr>
        <w:jc w:val="both"/>
        <w:rPr>
          <w:rFonts w:ascii="Arial" w:hAnsi="Arial" w:cs="Arial"/>
          <w:sz w:val="22"/>
          <w:szCs w:val="22"/>
        </w:rPr>
      </w:pPr>
      <w:r w:rsidRPr="003A1778">
        <w:rPr>
          <w:rFonts w:ascii="Arial" w:hAnsi="Arial" w:cs="Arial"/>
          <w:sz w:val="22"/>
          <w:szCs w:val="22"/>
        </w:rPr>
        <w:t xml:space="preserve">Estate </w:t>
      </w:r>
      <w:r w:rsidR="007D7EE7">
        <w:rPr>
          <w:rFonts w:ascii="Arial" w:hAnsi="Arial" w:cs="Arial"/>
          <w:sz w:val="22"/>
          <w:szCs w:val="22"/>
        </w:rPr>
        <w:t>a</w:t>
      </w:r>
      <w:r w:rsidRPr="003A1778">
        <w:rPr>
          <w:rFonts w:ascii="Arial" w:hAnsi="Arial" w:cs="Arial"/>
          <w:sz w:val="22"/>
          <w:szCs w:val="22"/>
        </w:rPr>
        <w:t xml:space="preserve">gent’s and </w:t>
      </w:r>
      <w:r w:rsidR="007D7EE7">
        <w:rPr>
          <w:rFonts w:ascii="Arial" w:hAnsi="Arial" w:cs="Arial"/>
          <w:sz w:val="22"/>
          <w:szCs w:val="22"/>
        </w:rPr>
        <w:t>a</w:t>
      </w:r>
      <w:r w:rsidRPr="003A1778">
        <w:rPr>
          <w:rFonts w:ascii="Arial" w:hAnsi="Arial" w:cs="Arial"/>
          <w:sz w:val="22"/>
          <w:szCs w:val="22"/>
        </w:rPr>
        <w:t xml:space="preserve">uctioneer’s fees and </w:t>
      </w:r>
      <w:proofErr w:type="gramStart"/>
      <w:r w:rsidRPr="003A1778">
        <w:rPr>
          <w:rFonts w:ascii="Arial" w:hAnsi="Arial" w:cs="Arial"/>
          <w:sz w:val="22"/>
          <w:szCs w:val="22"/>
        </w:rPr>
        <w:t>services</w:t>
      </w:r>
      <w:r w:rsidR="003A1778">
        <w:rPr>
          <w:rFonts w:ascii="Arial" w:hAnsi="Arial" w:cs="Arial"/>
          <w:sz w:val="22"/>
          <w:szCs w:val="22"/>
        </w:rPr>
        <w:t>;</w:t>
      </w:r>
      <w:proofErr w:type="gramEnd"/>
    </w:p>
    <w:p w14:paraId="18EBB89A" w14:textId="77777777" w:rsidR="002E7CA2" w:rsidRDefault="002E7CA2" w:rsidP="003A1778">
      <w:pPr>
        <w:pStyle w:val="ListParagraph"/>
        <w:numPr>
          <w:ilvl w:val="0"/>
          <w:numId w:val="12"/>
        </w:numPr>
        <w:jc w:val="both"/>
        <w:rPr>
          <w:rFonts w:ascii="Arial" w:hAnsi="Arial" w:cs="Arial"/>
          <w:sz w:val="22"/>
          <w:szCs w:val="22"/>
        </w:rPr>
      </w:pPr>
      <w:proofErr w:type="gramStart"/>
      <w:r w:rsidRPr="003A1778">
        <w:rPr>
          <w:rFonts w:ascii="Arial" w:hAnsi="Arial" w:cs="Arial"/>
          <w:sz w:val="22"/>
          <w:szCs w:val="22"/>
        </w:rPr>
        <w:t>Advertising</w:t>
      </w:r>
      <w:r w:rsidR="003A1778">
        <w:rPr>
          <w:rFonts w:ascii="Arial" w:hAnsi="Arial" w:cs="Arial"/>
          <w:sz w:val="22"/>
          <w:szCs w:val="22"/>
        </w:rPr>
        <w:t>;</w:t>
      </w:r>
      <w:proofErr w:type="gramEnd"/>
    </w:p>
    <w:p w14:paraId="2615A617" w14:textId="77777777" w:rsidR="002E7CA2" w:rsidRDefault="002E7CA2" w:rsidP="00A12303">
      <w:pPr>
        <w:pStyle w:val="ListParagraph"/>
        <w:numPr>
          <w:ilvl w:val="0"/>
          <w:numId w:val="12"/>
        </w:numPr>
        <w:jc w:val="both"/>
        <w:rPr>
          <w:rFonts w:ascii="Arial" w:hAnsi="Arial" w:cs="Arial"/>
          <w:sz w:val="22"/>
          <w:szCs w:val="22"/>
        </w:rPr>
      </w:pPr>
      <w:r w:rsidRPr="00A12303">
        <w:rPr>
          <w:rFonts w:ascii="Arial" w:hAnsi="Arial" w:cs="Arial"/>
          <w:sz w:val="22"/>
          <w:szCs w:val="22"/>
        </w:rPr>
        <w:t xml:space="preserve">Disconnecting gas, electricity, water and telephone </w:t>
      </w:r>
      <w:proofErr w:type="gramStart"/>
      <w:r w:rsidRPr="00A12303">
        <w:rPr>
          <w:rFonts w:ascii="Arial" w:hAnsi="Arial" w:cs="Arial"/>
          <w:sz w:val="22"/>
          <w:szCs w:val="22"/>
        </w:rPr>
        <w:t>services</w:t>
      </w:r>
      <w:r w:rsidR="00A12303">
        <w:rPr>
          <w:rFonts w:ascii="Arial" w:hAnsi="Arial" w:cs="Arial"/>
          <w:sz w:val="22"/>
          <w:szCs w:val="22"/>
        </w:rPr>
        <w:t>;</w:t>
      </w:r>
      <w:proofErr w:type="gramEnd"/>
    </w:p>
    <w:p w14:paraId="27919866" w14:textId="77777777" w:rsidR="00A21D09" w:rsidRDefault="002C241F" w:rsidP="00A12303">
      <w:pPr>
        <w:pStyle w:val="ListParagraph"/>
        <w:numPr>
          <w:ilvl w:val="0"/>
          <w:numId w:val="12"/>
        </w:numPr>
        <w:jc w:val="both"/>
        <w:rPr>
          <w:rFonts w:ascii="Arial" w:hAnsi="Arial" w:cs="Arial"/>
          <w:sz w:val="22"/>
          <w:szCs w:val="22"/>
        </w:rPr>
      </w:pPr>
      <w:r>
        <w:rPr>
          <w:rFonts w:ascii="Arial" w:hAnsi="Arial" w:cs="Arial"/>
          <w:sz w:val="22"/>
          <w:szCs w:val="22"/>
        </w:rPr>
        <w:t>L</w:t>
      </w:r>
      <w:r w:rsidR="00A21D09" w:rsidRPr="00A12303">
        <w:rPr>
          <w:rFonts w:ascii="Arial" w:hAnsi="Arial" w:cs="Arial"/>
          <w:sz w:val="22"/>
          <w:szCs w:val="22"/>
        </w:rPr>
        <w:t>egal expenses and services connected with the redemption of a loan relating to the property</w:t>
      </w:r>
      <w:r w:rsidR="00A12303">
        <w:rPr>
          <w:rFonts w:ascii="Arial" w:hAnsi="Arial" w:cs="Arial"/>
          <w:sz w:val="22"/>
          <w:szCs w:val="22"/>
        </w:rPr>
        <w:t>;</w:t>
      </w:r>
      <w:r w:rsidR="00176673">
        <w:rPr>
          <w:rFonts w:ascii="Arial" w:hAnsi="Arial" w:cs="Arial"/>
          <w:sz w:val="22"/>
          <w:szCs w:val="22"/>
        </w:rPr>
        <w:t xml:space="preserve"> and</w:t>
      </w:r>
    </w:p>
    <w:p w14:paraId="179044F1" w14:textId="77777777" w:rsidR="002E7CA2" w:rsidRPr="00A12303" w:rsidRDefault="002E7CA2" w:rsidP="00A12303">
      <w:pPr>
        <w:pStyle w:val="ListParagraph"/>
        <w:numPr>
          <w:ilvl w:val="0"/>
          <w:numId w:val="12"/>
        </w:numPr>
        <w:jc w:val="both"/>
        <w:rPr>
          <w:rFonts w:ascii="Arial" w:hAnsi="Arial" w:cs="Arial"/>
          <w:sz w:val="22"/>
          <w:szCs w:val="22"/>
        </w:rPr>
      </w:pPr>
      <w:r w:rsidRPr="00A12303">
        <w:rPr>
          <w:rFonts w:ascii="Arial" w:hAnsi="Arial" w:cs="Arial"/>
          <w:sz w:val="22"/>
          <w:szCs w:val="22"/>
        </w:rPr>
        <w:t>Rent, insurance</w:t>
      </w:r>
      <w:r w:rsidR="007D7EE7">
        <w:rPr>
          <w:rFonts w:ascii="Arial" w:hAnsi="Arial" w:cs="Arial"/>
          <w:sz w:val="22"/>
          <w:szCs w:val="22"/>
        </w:rPr>
        <w:t>,</w:t>
      </w:r>
      <w:r w:rsidRPr="00A12303">
        <w:rPr>
          <w:rFonts w:ascii="Arial" w:hAnsi="Arial" w:cs="Arial"/>
          <w:sz w:val="22"/>
          <w:szCs w:val="22"/>
        </w:rPr>
        <w:t xml:space="preserve"> </w:t>
      </w:r>
      <w:proofErr w:type="gramStart"/>
      <w:r w:rsidRPr="00A12303">
        <w:rPr>
          <w:rFonts w:ascii="Arial" w:hAnsi="Arial" w:cs="Arial"/>
          <w:sz w:val="22"/>
          <w:szCs w:val="22"/>
        </w:rPr>
        <w:t>maintenance</w:t>
      </w:r>
      <w:proofErr w:type="gramEnd"/>
      <w:r w:rsidRPr="00A12303">
        <w:rPr>
          <w:rFonts w:ascii="Arial" w:hAnsi="Arial" w:cs="Arial"/>
          <w:sz w:val="22"/>
          <w:szCs w:val="22"/>
        </w:rPr>
        <w:t xml:space="preserve"> and security once the property was left empty</w:t>
      </w:r>
      <w:r w:rsidR="00A21D09" w:rsidRPr="00A12303">
        <w:rPr>
          <w:rFonts w:ascii="Arial" w:hAnsi="Arial" w:cs="Arial"/>
          <w:sz w:val="22"/>
          <w:szCs w:val="22"/>
        </w:rPr>
        <w:t>, awaiting disposal.</w:t>
      </w:r>
    </w:p>
    <w:p w14:paraId="14B19AC2" w14:textId="77777777" w:rsidR="002E7CA2" w:rsidRPr="003A1778" w:rsidRDefault="002E7CA2" w:rsidP="002E7CA2">
      <w:pPr>
        <w:rPr>
          <w:rFonts w:ascii="Arial" w:hAnsi="Arial" w:cs="Arial"/>
          <w:sz w:val="22"/>
          <w:szCs w:val="22"/>
        </w:rPr>
      </w:pPr>
    </w:p>
    <w:p w14:paraId="7C8AC9B5" w14:textId="77777777" w:rsidR="002E7CA2" w:rsidRPr="003A1778" w:rsidRDefault="00A12303" w:rsidP="009D64AA">
      <w:pPr>
        <w:ind w:left="1440" w:hanging="720"/>
        <w:rPr>
          <w:rFonts w:ascii="Arial" w:hAnsi="Arial" w:cs="Arial"/>
          <w:sz w:val="22"/>
          <w:szCs w:val="22"/>
        </w:rPr>
      </w:pPr>
      <w:r>
        <w:rPr>
          <w:rFonts w:ascii="Arial" w:hAnsi="Arial" w:cs="Arial"/>
          <w:sz w:val="22"/>
          <w:szCs w:val="22"/>
        </w:rPr>
        <w:t>3.</w:t>
      </w:r>
      <w:r w:rsidR="00805F6A">
        <w:rPr>
          <w:rFonts w:ascii="Arial" w:hAnsi="Arial" w:cs="Arial"/>
          <w:sz w:val="22"/>
          <w:szCs w:val="22"/>
        </w:rPr>
        <w:t>1.2</w:t>
      </w:r>
      <w:r w:rsidR="00805F6A">
        <w:rPr>
          <w:rFonts w:ascii="Arial" w:hAnsi="Arial" w:cs="Arial"/>
          <w:sz w:val="22"/>
          <w:szCs w:val="22"/>
        </w:rPr>
        <w:tab/>
      </w:r>
      <w:r w:rsidR="00730166" w:rsidRPr="003A1778">
        <w:rPr>
          <w:rFonts w:ascii="Arial" w:hAnsi="Arial" w:cs="Arial"/>
          <w:sz w:val="22"/>
          <w:szCs w:val="22"/>
        </w:rPr>
        <w:t>Costs of a</w:t>
      </w:r>
      <w:r w:rsidR="002E7CA2" w:rsidRPr="003A1778">
        <w:rPr>
          <w:rFonts w:ascii="Arial" w:hAnsi="Arial" w:cs="Arial"/>
          <w:sz w:val="22"/>
          <w:szCs w:val="22"/>
        </w:rPr>
        <w:t>cquiring a new home (or of a proposed acquisition which falls through for reasons outside of your control, or where you have good reason to pull out</w:t>
      </w:r>
      <w:r w:rsidR="00D71155" w:rsidRPr="003A1778">
        <w:rPr>
          <w:rFonts w:ascii="Arial" w:hAnsi="Arial" w:cs="Arial"/>
          <w:sz w:val="22"/>
          <w:szCs w:val="22"/>
        </w:rPr>
        <w:t xml:space="preserve">) </w:t>
      </w:r>
      <w:r w:rsidR="002E7CA2" w:rsidRPr="003A1778">
        <w:rPr>
          <w:rFonts w:ascii="Arial" w:hAnsi="Arial" w:cs="Arial"/>
          <w:sz w:val="22"/>
          <w:szCs w:val="22"/>
        </w:rPr>
        <w:t xml:space="preserve">including: </w:t>
      </w:r>
    </w:p>
    <w:p w14:paraId="73691EA9" w14:textId="77777777" w:rsidR="002E7CA2" w:rsidRPr="003A1778" w:rsidRDefault="002E7CA2" w:rsidP="002E7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2CA279E" w14:textId="77777777" w:rsidR="00A21D09" w:rsidRDefault="00A21D09" w:rsidP="00A12303">
      <w:pPr>
        <w:pStyle w:val="ListParagraph"/>
        <w:numPr>
          <w:ilvl w:val="0"/>
          <w:numId w:val="13"/>
        </w:numPr>
        <w:tabs>
          <w:tab w:val="left" w:pos="567"/>
        </w:tabs>
        <w:jc w:val="both"/>
        <w:rPr>
          <w:rFonts w:ascii="Arial" w:hAnsi="Arial" w:cs="Arial"/>
          <w:sz w:val="22"/>
          <w:szCs w:val="22"/>
        </w:rPr>
      </w:pPr>
      <w:r w:rsidRPr="00A12303">
        <w:rPr>
          <w:rFonts w:ascii="Arial" w:hAnsi="Arial" w:cs="Arial"/>
          <w:sz w:val="22"/>
          <w:szCs w:val="22"/>
        </w:rPr>
        <w:t xml:space="preserve">Legal fees and </w:t>
      </w:r>
      <w:proofErr w:type="gramStart"/>
      <w:r w:rsidRPr="00A12303">
        <w:rPr>
          <w:rFonts w:ascii="Arial" w:hAnsi="Arial" w:cs="Arial"/>
          <w:sz w:val="22"/>
          <w:szCs w:val="22"/>
        </w:rPr>
        <w:t>services</w:t>
      </w:r>
      <w:r w:rsidR="00A12303">
        <w:rPr>
          <w:rFonts w:ascii="Arial" w:hAnsi="Arial" w:cs="Arial"/>
          <w:sz w:val="22"/>
          <w:szCs w:val="22"/>
        </w:rPr>
        <w:t>;</w:t>
      </w:r>
      <w:proofErr w:type="gramEnd"/>
    </w:p>
    <w:p w14:paraId="405E935E" w14:textId="77777777" w:rsidR="002E7CA2" w:rsidRDefault="00A21D09" w:rsidP="00A12303">
      <w:pPr>
        <w:pStyle w:val="ListParagraph"/>
        <w:numPr>
          <w:ilvl w:val="0"/>
          <w:numId w:val="13"/>
        </w:numPr>
        <w:tabs>
          <w:tab w:val="left" w:pos="567"/>
        </w:tabs>
        <w:jc w:val="both"/>
        <w:rPr>
          <w:rFonts w:ascii="Arial" w:hAnsi="Arial" w:cs="Arial"/>
          <w:sz w:val="22"/>
          <w:szCs w:val="22"/>
        </w:rPr>
      </w:pPr>
      <w:r w:rsidRPr="00A12303">
        <w:rPr>
          <w:rFonts w:ascii="Arial" w:hAnsi="Arial" w:cs="Arial"/>
          <w:sz w:val="22"/>
          <w:szCs w:val="22"/>
        </w:rPr>
        <w:t xml:space="preserve">Loan arrangements and mortgage indemnity </w:t>
      </w:r>
      <w:proofErr w:type="gramStart"/>
      <w:r w:rsidRPr="00A12303">
        <w:rPr>
          <w:rFonts w:ascii="Arial" w:hAnsi="Arial" w:cs="Arial"/>
          <w:sz w:val="22"/>
          <w:szCs w:val="22"/>
        </w:rPr>
        <w:t>premiums</w:t>
      </w:r>
      <w:r w:rsidR="00A12303">
        <w:rPr>
          <w:rFonts w:ascii="Arial" w:hAnsi="Arial" w:cs="Arial"/>
          <w:sz w:val="22"/>
          <w:szCs w:val="22"/>
        </w:rPr>
        <w:t>;</w:t>
      </w:r>
      <w:proofErr w:type="gramEnd"/>
    </w:p>
    <w:p w14:paraId="0748551E" w14:textId="77777777" w:rsidR="002E7CA2" w:rsidRDefault="002E7CA2" w:rsidP="00A12303">
      <w:pPr>
        <w:pStyle w:val="ListParagraph"/>
        <w:numPr>
          <w:ilvl w:val="0"/>
          <w:numId w:val="13"/>
        </w:numPr>
        <w:tabs>
          <w:tab w:val="left" w:pos="567"/>
        </w:tabs>
        <w:jc w:val="both"/>
        <w:rPr>
          <w:rFonts w:ascii="Arial" w:hAnsi="Arial" w:cs="Arial"/>
          <w:sz w:val="22"/>
          <w:szCs w:val="22"/>
        </w:rPr>
      </w:pPr>
      <w:r w:rsidRPr="00A12303">
        <w:rPr>
          <w:rFonts w:ascii="Arial" w:hAnsi="Arial" w:cs="Arial"/>
          <w:sz w:val="22"/>
          <w:szCs w:val="22"/>
        </w:rPr>
        <w:t xml:space="preserve">Structural surveys and </w:t>
      </w:r>
      <w:proofErr w:type="gramStart"/>
      <w:r w:rsidRPr="00A12303">
        <w:rPr>
          <w:rFonts w:ascii="Arial" w:hAnsi="Arial" w:cs="Arial"/>
          <w:sz w:val="22"/>
          <w:szCs w:val="22"/>
        </w:rPr>
        <w:t>valuations</w:t>
      </w:r>
      <w:r w:rsidR="00A12303">
        <w:rPr>
          <w:rFonts w:ascii="Arial" w:hAnsi="Arial" w:cs="Arial"/>
          <w:sz w:val="22"/>
          <w:szCs w:val="22"/>
        </w:rPr>
        <w:t>;</w:t>
      </w:r>
      <w:proofErr w:type="gramEnd"/>
    </w:p>
    <w:p w14:paraId="7CF61CD0" w14:textId="77777777" w:rsidR="002E7CA2" w:rsidRDefault="002E7CA2" w:rsidP="00A12303">
      <w:pPr>
        <w:pStyle w:val="ListParagraph"/>
        <w:numPr>
          <w:ilvl w:val="0"/>
          <w:numId w:val="13"/>
        </w:numPr>
        <w:tabs>
          <w:tab w:val="left" w:pos="567"/>
        </w:tabs>
        <w:jc w:val="both"/>
        <w:rPr>
          <w:rFonts w:ascii="Arial" w:hAnsi="Arial" w:cs="Arial"/>
          <w:sz w:val="22"/>
          <w:szCs w:val="22"/>
        </w:rPr>
      </w:pPr>
      <w:r w:rsidRPr="00A12303">
        <w:rPr>
          <w:rFonts w:ascii="Arial" w:hAnsi="Arial" w:cs="Arial"/>
          <w:sz w:val="22"/>
          <w:szCs w:val="22"/>
        </w:rPr>
        <w:t xml:space="preserve">Stamp </w:t>
      </w:r>
      <w:r w:rsidR="007D7EE7">
        <w:rPr>
          <w:rFonts w:ascii="Arial" w:hAnsi="Arial" w:cs="Arial"/>
          <w:sz w:val="22"/>
          <w:szCs w:val="22"/>
        </w:rPr>
        <w:t>d</w:t>
      </w:r>
      <w:r w:rsidRPr="00A12303">
        <w:rPr>
          <w:rFonts w:ascii="Arial" w:hAnsi="Arial" w:cs="Arial"/>
          <w:sz w:val="22"/>
          <w:szCs w:val="22"/>
        </w:rPr>
        <w:t xml:space="preserve">uty and </w:t>
      </w:r>
      <w:r w:rsidR="007D7EE7">
        <w:rPr>
          <w:rFonts w:ascii="Arial" w:hAnsi="Arial" w:cs="Arial"/>
          <w:sz w:val="22"/>
          <w:szCs w:val="22"/>
        </w:rPr>
        <w:t>l</w:t>
      </w:r>
      <w:r w:rsidRPr="00A12303">
        <w:rPr>
          <w:rFonts w:ascii="Arial" w:hAnsi="Arial" w:cs="Arial"/>
          <w:sz w:val="22"/>
          <w:szCs w:val="22"/>
        </w:rPr>
        <w:t xml:space="preserve">and </w:t>
      </w:r>
      <w:r w:rsidR="007D7EE7">
        <w:rPr>
          <w:rFonts w:ascii="Arial" w:hAnsi="Arial" w:cs="Arial"/>
          <w:sz w:val="22"/>
          <w:szCs w:val="22"/>
        </w:rPr>
        <w:t>r</w:t>
      </w:r>
      <w:r w:rsidRPr="00A12303">
        <w:rPr>
          <w:rFonts w:ascii="Arial" w:hAnsi="Arial" w:cs="Arial"/>
          <w:sz w:val="22"/>
          <w:szCs w:val="22"/>
        </w:rPr>
        <w:t>egistry fees</w:t>
      </w:r>
      <w:r w:rsidR="00A12303">
        <w:rPr>
          <w:rFonts w:ascii="Arial" w:hAnsi="Arial" w:cs="Arial"/>
          <w:sz w:val="22"/>
          <w:szCs w:val="22"/>
        </w:rPr>
        <w:t>;</w:t>
      </w:r>
      <w:r w:rsidR="00176673">
        <w:rPr>
          <w:rFonts w:ascii="Arial" w:hAnsi="Arial" w:cs="Arial"/>
          <w:sz w:val="22"/>
          <w:szCs w:val="22"/>
        </w:rPr>
        <w:t xml:space="preserve"> and</w:t>
      </w:r>
    </w:p>
    <w:p w14:paraId="08BC4B41" w14:textId="77777777" w:rsidR="002E7CA2" w:rsidRPr="00A12303" w:rsidRDefault="002E7CA2" w:rsidP="00A12303">
      <w:pPr>
        <w:pStyle w:val="ListParagraph"/>
        <w:numPr>
          <w:ilvl w:val="0"/>
          <w:numId w:val="13"/>
        </w:numPr>
        <w:tabs>
          <w:tab w:val="left" w:pos="567"/>
        </w:tabs>
        <w:jc w:val="both"/>
        <w:rPr>
          <w:rFonts w:ascii="Arial" w:hAnsi="Arial" w:cs="Arial"/>
          <w:sz w:val="22"/>
          <w:szCs w:val="22"/>
        </w:rPr>
      </w:pPr>
      <w:r w:rsidRPr="00A12303">
        <w:rPr>
          <w:rFonts w:ascii="Arial" w:hAnsi="Arial" w:cs="Arial"/>
          <w:sz w:val="22"/>
          <w:szCs w:val="22"/>
        </w:rPr>
        <w:t xml:space="preserve">Connection fees for gas, electricity, </w:t>
      </w:r>
      <w:proofErr w:type="gramStart"/>
      <w:r w:rsidRPr="00A12303">
        <w:rPr>
          <w:rFonts w:ascii="Arial" w:hAnsi="Arial" w:cs="Arial"/>
          <w:sz w:val="22"/>
          <w:szCs w:val="22"/>
        </w:rPr>
        <w:t>water</w:t>
      </w:r>
      <w:proofErr w:type="gramEnd"/>
      <w:r w:rsidRPr="00A12303">
        <w:rPr>
          <w:rFonts w:ascii="Arial" w:hAnsi="Arial" w:cs="Arial"/>
          <w:sz w:val="22"/>
          <w:szCs w:val="22"/>
        </w:rPr>
        <w:t xml:space="preserve"> and telephone supplies</w:t>
      </w:r>
      <w:r w:rsidRPr="00A12303">
        <w:rPr>
          <w:sz w:val="22"/>
          <w:szCs w:val="22"/>
        </w:rPr>
        <w:t>.</w:t>
      </w:r>
    </w:p>
    <w:p w14:paraId="3A9FC179" w14:textId="77777777" w:rsidR="002E7CA2" w:rsidRPr="003A1778" w:rsidRDefault="002E7CA2" w:rsidP="002E7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DCE1607" w14:textId="77777777" w:rsidR="002E7CA2" w:rsidRPr="003A1778" w:rsidRDefault="000C72A0" w:rsidP="009D64AA">
      <w:pPr>
        <w:ind w:left="720"/>
        <w:rPr>
          <w:rFonts w:ascii="Arial" w:hAnsi="Arial" w:cs="Arial"/>
          <w:sz w:val="22"/>
          <w:szCs w:val="22"/>
        </w:rPr>
      </w:pPr>
      <w:r>
        <w:rPr>
          <w:rFonts w:ascii="Arial" w:hAnsi="Arial" w:cs="Arial"/>
          <w:sz w:val="22"/>
          <w:szCs w:val="22"/>
        </w:rPr>
        <w:t>3.1.3</w:t>
      </w:r>
      <w:r>
        <w:rPr>
          <w:rFonts w:ascii="Arial" w:hAnsi="Arial" w:cs="Arial"/>
          <w:sz w:val="22"/>
          <w:szCs w:val="22"/>
        </w:rPr>
        <w:tab/>
        <w:t>*</w:t>
      </w:r>
      <w:r w:rsidR="002E7CA2" w:rsidRPr="003A1778">
        <w:rPr>
          <w:rFonts w:ascii="Arial" w:hAnsi="Arial" w:cs="Arial"/>
          <w:sz w:val="22"/>
          <w:szCs w:val="22"/>
        </w:rPr>
        <w:t xml:space="preserve">Costs of moving household furniture and effects such as: - </w:t>
      </w:r>
    </w:p>
    <w:p w14:paraId="062FC092" w14:textId="77777777" w:rsidR="002E7CA2" w:rsidRPr="003A1778" w:rsidRDefault="002E7CA2" w:rsidP="002E7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0FB5317" w14:textId="77777777" w:rsidR="002E7CA2" w:rsidRDefault="002E7CA2" w:rsidP="00176673">
      <w:pPr>
        <w:pStyle w:val="ListParagraph"/>
        <w:numPr>
          <w:ilvl w:val="0"/>
          <w:numId w:val="14"/>
        </w:numPr>
        <w:tabs>
          <w:tab w:val="left" w:pos="567"/>
        </w:tabs>
        <w:jc w:val="both"/>
        <w:rPr>
          <w:rFonts w:ascii="Arial" w:hAnsi="Arial" w:cs="Arial"/>
          <w:sz w:val="22"/>
          <w:szCs w:val="22"/>
        </w:rPr>
      </w:pPr>
      <w:r w:rsidRPr="00176673">
        <w:rPr>
          <w:rFonts w:ascii="Arial" w:hAnsi="Arial" w:cs="Arial"/>
          <w:sz w:val="22"/>
          <w:szCs w:val="22"/>
        </w:rPr>
        <w:t xml:space="preserve">Packing and </w:t>
      </w:r>
      <w:proofErr w:type="gramStart"/>
      <w:r w:rsidRPr="00176673">
        <w:rPr>
          <w:rFonts w:ascii="Arial" w:hAnsi="Arial" w:cs="Arial"/>
          <w:sz w:val="22"/>
          <w:szCs w:val="22"/>
        </w:rPr>
        <w:t>unpacking</w:t>
      </w:r>
      <w:r w:rsidR="00176673">
        <w:rPr>
          <w:rFonts w:ascii="Arial" w:hAnsi="Arial" w:cs="Arial"/>
          <w:sz w:val="22"/>
          <w:szCs w:val="22"/>
        </w:rPr>
        <w:t>;</w:t>
      </w:r>
      <w:proofErr w:type="gramEnd"/>
    </w:p>
    <w:p w14:paraId="74AF8014" w14:textId="77777777" w:rsidR="002E7CA2" w:rsidRDefault="002E7CA2" w:rsidP="00176673">
      <w:pPr>
        <w:pStyle w:val="ListParagraph"/>
        <w:numPr>
          <w:ilvl w:val="0"/>
          <w:numId w:val="14"/>
        </w:numPr>
        <w:tabs>
          <w:tab w:val="left" w:pos="567"/>
        </w:tabs>
        <w:jc w:val="both"/>
        <w:rPr>
          <w:rFonts w:ascii="Arial" w:hAnsi="Arial" w:cs="Arial"/>
          <w:sz w:val="22"/>
          <w:szCs w:val="22"/>
        </w:rPr>
      </w:pPr>
      <w:r w:rsidRPr="00176673">
        <w:rPr>
          <w:rFonts w:ascii="Arial" w:hAnsi="Arial" w:cs="Arial"/>
          <w:sz w:val="22"/>
          <w:szCs w:val="22"/>
        </w:rPr>
        <w:t>Temporary storage, if you do not move directly from the old residence to the new (up to a maximum of 3 months</w:t>
      </w:r>
      <w:proofErr w:type="gramStart"/>
      <w:r w:rsidRPr="00176673">
        <w:rPr>
          <w:rFonts w:ascii="Arial" w:hAnsi="Arial" w:cs="Arial"/>
          <w:sz w:val="22"/>
          <w:szCs w:val="22"/>
        </w:rPr>
        <w:t>)</w:t>
      </w:r>
      <w:r w:rsidR="00176673">
        <w:rPr>
          <w:rFonts w:ascii="Arial" w:hAnsi="Arial" w:cs="Arial"/>
          <w:sz w:val="22"/>
          <w:szCs w:val="22"/>
        </w:rPr>
        <w:t>;</w:t>
      </w:r>
      <w:proofErr w:type="gramEnd"/>
    </w:p>
    <w:p w14:paraId="0BD180AC" w14:textId="77777777" w:rsidR="002E7CA2" w:rsidRDefault="002E7CA2" w:rsidP="00176673">
      <w:pPr>
        <w:pStyle w:val="ListParagraph"/>
        <w:numPr>
          <w:ilvl w:val="0"/>
          <w:numId w:val="14"/>
        </w:numPr>
        <w:tabs>
          <w:tab w:val="left" w:pos="567"/>
        </w:tabs>
        <w:jc w:val="both"/>
        <w:rPr>
          <w:rFonts w:ascii="Arial" w:hAnsi="Arial" w:cs="Arial"/>
          <w:sz w:val="22"/>
          <w:szCs w:val="22"/>
        </w:rPr>
      </w:pPr>
      <w:r w:rsidRPr="00176673">
        <w:rPr>
          <w:rFonts w:ascii="Arial" w:hAnsi="Arial" w:cs="Arial"/>
          <w:sz w:val="22"/>
          <w:szCs w:val="22"/>
        </w:rPr>
        <w:t xml:space="preserve">Insurance specially taken out to cover goods in transit or in temporary </w:t>
      </w:r>
      <w:proofErr w:type="gramStart"/>
      <w:r w:rsidRPr="00176673">
        <w:rPr>
          <w:rFonts w:ascii="Arial" w:hAnsi="Arial" w:cs="Arial"/>
          <w:sz w:val="22"/>
          <w:szCs w:val="22"/>
        </w:rPr>
        <w:t>storage</w:t>
      </w:r>
      <w:r w:rsidR="00176673">
        <w:rPr>
          <w:rFonts w:ascii="Arial" w:hAnsi="Arial" w:cs="Arial"/>
          <w:sz w:val="22"/>
          <w:szCs w:val="22"/>
        </w:rPr>
        <w:t>;</w:t>
      </w:r>
      <w:proofErr w:type="gramEnd"/>
    </w:p>
    <w:p w14:paraId="7F41EE45" w14:textId="77777777" w:rsidR="002E7CA2" w:rsidRDefault="002E7CA2" w:rsidP="00176673">
      <w:pPr>
        <w:pStyle w:val="ListParagraph"/>
        <w:numPr>
          <w:ilvl w:val="0"/>
          <w:numId w:val="14"/>
        </w:numPr>
        <w:tabs>
          <w:tab w:val="left" w:pos="567"/>
        </w:tabs>
        <w:jc w:val="both"/>
        <w:rPr>
          <w:rFonts w:ascii="Arial" w:hAnsi="Arial" w:cs="Arial"/>
          <w:sz w:val="22"/>
          <w:szCs w:val="22"/>
        </w:rPr>
      </w:pPr>
      <w:r w:rsidRPr="00176673">
        <w:rPr>
          <w:rFonts w:ascii="Arial" w:hAnsi="Arial" w:cs="Arial"/>
          <w:sz w:val="22"/>
          <w:szCs w:val="22"/>
        </w:rPr>
        <w:t>Removing and refitting domestic goods</w:t>
      </w:r>
      <w:r w:rsidR="00176673">
        <w:rPr>
          <w:rFonts w:ascii="Arial" w:hAnsi="Arial" w:cs="Arial"/>
          <w:sz w:val="22"/>
          <w:szCs w:val="22"/>
        </w:rPr>
        <w:t>; and</w:t>
      </w:r>
    </w:p>
    <w:p w14:paraId="1F5EB837" w14:textId="77777777" w:rsidR="001F74E0" w:rsidRDefault="001F74E0" w:rsidP="00176673">
      <w:pPr>
        <w:pStyle w:val="ListParagraph"/>
        <w:numPr>
          <w:ilvl w:val="0"/>
          <w:numId w:val="14"/>
        </w:numPr>
        <w:tabs>
          <w:tab w:val="left" w:pos="567"/>
        </w:tabs>
        <w:jc w:val="both"/>
        <w:rPr>
          <w:rFonts w:ascii="Arial" w:hAnsi="Arial" w:cs="Arial"/>
          <w:sz w:val="22"/>
          <w:szCs w:val="22"/>
        </w:rPr>
      </w:pPr>
      <w:r w:rsidRPr="00176673">
        <w:rPr>
          <w:rFonts w:ascii="Arial" w:hAnsi="Arial" w:cs="Arial"/>
          <w:sz w:val="22"/>
          <w:szCs w:val="22"/>
        </w:rPr>
        <w:t xml:space="preserve">Reasonable costs of replacing domestic goods such as carpets, </w:t>
      </w:r>
      <w:proofErr w:type="gramStart"/>
      <w:r w:rsidRPr="00176673">
        <w:rPr>
          <w:rFonts w:ascii="Arial" w:hAnsi="Arial" w:cs="Arial"/>
          <w:sz w:val="22"/>
          <w:szCs w:val="22"/>
        </w:rPr>
        <w:t>curtains</w:t>
      </w:r>
      <w:proofErr w:type="gramEnd"/>
      <w:r w:rsidRPr="00176673">
        <w:rPr>
          <w:rFonts w:ascii="Arial" w:hAnsi="Arial" w:cs="Arial"/>
          <w:sz w:val="22"/>
          <w:szCs w:val="22"/>
        </w:rPr>
        <w:t xml:space="preserve"> and cookers because the goods used in your old home are unsuitable for installation in your new home.</w:t>
      </w:r>
    </w:p>
    <w:p w14:paraId="0FCDE63B" w14:textId="77777777" w:rsidR="000C72A0" w:rsidRDefault="000C72A0" w:rsidP="009D64AA">
      <w:pPr>
        <w:tabs>
          <w:tab w:val="left" w:pos="567"/>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69062D83" w14:textId="77777777" w:rsidR="000C72A0" w:rsidRDefault="000C72A0" w:rsidP="009D64AA">
      <w:pPr>
        <w:pStyle w:val="Bullet"/>
        <w:numPr>
          <w:ilvl w:val="0"/>
          <w:numId w:val="0"/>
        </w:numPr>
        <w:tabs>
          <w:tab w:val="clear" w:pos="2552"/>
        </w:tabs>
        <w:spacing w:line="240" w:lineRule="auto"/>
        <w:ind w:left="1440"/>
        <w:rPr>
          <w:sz w:val="22"/>
          <w:szCs w:val="22"/>
        </w:rPr>
      </w:pPr>
      <w:r>
        <w:rPr>
          <w:sz w:val="22"/>
          <w:szCs w:val="22"/>
        </w:rPr>
        <w:t>*</w:t>
      </w:r>
      <w:r w:rsidRPr="003A1778">
        <w:rPr>
          <w:sz w:val="22"/>
          <w:szCs w:val="22"/>
          <w:lang w:eastAsia="en-GB"/>
        </w:rPr>
        <w:t>Before storage and/or removal of furniture are agreed, three written official quotes must</w:t>
      </w:r>
      <w:r w:rsidRPr="003A1778">
        <w:rPr>
          <w:sz w:val="22"/>
          <w:szCs w:val="22"/>
        </w:rPr>
        <w:t xml:space="preserve"> be obtained.  Reimbursement will usually be limited to the lowest quote.</w:t>
      </w:r>
      <w:r w:rsidR="00060449">
        <w:rPr>
          <w:sz w:val="22"/>
          <w:szCs w:val="22"/>
        </w:rPr>
        <w:t xml:space="preserve"> </w:t>
      </w:r>
      <w:r w:rsidR="00824A28">
        <w:rPr>
          <w:sz w:val="22"/>
          <w:szCs w:val="22"/>
        </w:rPr>
        <w:t>All quotes should be submitted as part of the relocation claim.</w:t>
      </w:r>
      <w:r w:rsidR="00060449">
        <w:rPr>
          <w:sz w:val="22"/>
          <w:szCs w:val="22"/>
        </w:rPr>
        <w:t xml:space="preserve"> Should the member of staff wish to pay extra for a more expensive quote this is at the</w:t>
      </w:r>
      <w:r w:rsidR="00824A28">
        <w:rPr>
          <w:sz w:val="22"/>
          <w:szCs w:val="22"/>
        </w:rPr>
        <w:t>ir own discretion</w:t>
      </w:r>
      <w:r w:rsidR="00060449">
        <w:rPr>
          <w:sz w:val="22"/>
          <w:szCs w:val="22"/>
        </w:rPr>
        <w:t xml:space="preserve">. </w:t>
      </w:r>
    </w:p>
    <w:p w14:paraId="2D0CF0C1" w14:textId="77777777" w:rsidR="000C7279" w:rsidRDefault="000C7279" w:rsidP="009D64AA">
      <w:pPr>
        <w:pStyle w:val="Bullet"/>
        <w:numPr>
          <w:ilvl w:val="0"/>
          <w:numId w:val="0"/>
        </w:numPr>
        <w:tabs>
          <w:tab w:val="clear" w:pos="2552"/>
        </w:tabs>
        <w:spacing w:line="240" w:lineRule="auto"/>
        <w:ind w:left="1440"/>
        <w:rPr>
          <w:sz w:val="22"/>
          <w:szCs w:val="22"/>
        </w:rPr>
      </w:pPr>
    </w:p>
    <w:p w14:paraId="647CE0BF" w14:textId="77777777" w:rsidR="002E7CA2" w:rsidRPr="003A1778" w:rsidRDefault="000C7279" w:rsidP="009D64AA">
      <w:pPr>
        <w:rPr>
          <w:rFonts w:ascii="Arial" w:hAnsi="Arial" w:cs="Arial"/>
          <w:sz w:val="22"/>
          <w:szCs w:val="22"/>
        </w:rPr>
      </w:pPr>
      <w:r>
        <w:rPr>
          <w:sz w:val="22"/>
          <w:szCs w:val="22"/>
        </w:rPr>
        <w:tab/>
      </w:r>
      <w:r w:rsidR="000C72A0">
        <w:rPr>
          <w:rFonts w:ascii="Arial" w:hAnsi="Arial" w:cs="Arial"/>
          <w:sz w:val="22"/>
          <w:szCs w:val="22"/>
        </w:rPr>
        <w:t>3</w:t>
      </w:r>
      <w:r>
        <w:rPr>
          <w:rFonts w:ascii="Arial" w:hAnsi="Arial" w:cs="Arial"/>
          <w:sz w:val="22"/>
          <w:szCs w:val="22"/>
        </w:rPr>
        <w:t>.1.4</w:t>
      </w:r>
      <w:r w:rsidR="000C72A0">
        <w:rPr>
          <w:rFonts w:ascii="Arial" w:hAnsi="Arial" w:cs="Arial"/>
          <w:sz w:val="22"/>
          <w:szCs w:val="22"/>
        </w:rPr>
        <w:tab/>
      </w:r>
      <w:r w:rsidR="002E7CA2" w:rsidRPr="003A1778">
        <w:rPr>
          <w:rFonts w:ascii="Arial" w:hAnsi="Arial" w:cs="Arial"/>
          <w:sz w:val="22"/>
          <w:szCs w:val="22"/>
        </w:rPr>
        <w:t>Travel and subsistence costs</w:t>
      </w:r>
      <w:r>
        <w:rPr>
          <w:rFonts w:ascii="Arial" w:hAnsi="Arial" w:cs="Arial"/>
          <w:sz w:val="22"/>
          <w:szCs w:val="22"/>
        </w:rPr>
        <w:t xml:space="preserve"> </w:t>
      </w:r>
      <w:r w:rsidR="002E7CA2" w:rsidRPr="003A1778">
        <w:rPr>
          <w:rFonts w:ascii="Arial" w:hAnsi="Arial" w:cs="Arial"/>
          <w:sz w:val="22"/>
          <w:szCs w:val="22"/>
        </w:rPr>
        <w:t>for:</w:t>
      </w:r>
    </w:p>
    <w:p w14:paraId="25C6E7EA" w14:textId="77777777" w:rsidR="002E7CA2" w:rsidRPr="003A1778" w:rsidRDefault="002E7CA2" w:rsidP="002E7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ABBBE65" w14:textId="77777777" w:rsidR="002E7CA2" w:rsidRDefault="00D506AC" w:rsidP="00176673">
      <w:pPr>
        <w:pStyle w:val="ListParagraph"/>
        <w:numPr>
          <w:ilvl w:val="0"/>
          <w:numId w:val="15"/>
        </w:numPr>
        <w:tabs>
          <w:tab w:val="left" w:pos="567"/>
        </w:tabs>
        <w:jc w:val="both"/>
        <w:rPr>
          <w:rFonts w:ascii="Arial" w:hAnsi="Arial" w:cs="Arial"/>
          <w:sz w:val="22"/>
          <w:szCs w:val="22"/>
        </w:rPr>
      </w:pPr>
      <w:r>
        <w:rPr>
          <w:rFonts w:ascii="Arial" w:hAnsi="Arial" w:cs="Arial"/>
          <w:sz w:val="22"/>
          <w:szCs w:val="22"/>
        </w:rPr>
        <w:lastRenderedPageBreak/>
        <w:t>One</w:t>
      </w:r>
      <w:r w:rsidR="005852D2" w:rsidRPr="3074C4E4">
        <w:rPr>
          <w:rFonts w:ascii="Arial" w:hAnsi="Arial" w:cs="Arial"/>
          <w:sz w:val="22"/>
          <w:szCs w:val="22"/>
        </w:rPr>
        <w:t xml:space="preserve"> f</w:t>
      </w:r>
      <w:r w:rsidR="002E7CA2" w:rsidRPr="3074C4E4">
        <w:rPr>
          <w:rFonts w:ascii="Arial" w:hAnsi="Arial" w:cs="Arial"/>
          <w:sz w:val="22"/>
          <w:szCs w:val="22"/>
        </w:rPr>
        <w:t>amily visit to the new location</w:t>
      </w:r>
      <w:r w:rsidR="002C241F" w:rsidRPr="3074C4E4">
        <w:rPr>
          <w:rFonts w:ascii="Arial" w:hAnsi="Arial" w:cs="Arial"/>
          <w:sz w:val="22"/>
          <w:szCs w:val="22"/>
        </w:rPr>
        <w:t xml:space="preserve"> in advance of the house </w:t>
      </w:r>
      <w:proofErr w:type="gramStart"/>
      <w:r w:rsidR="002C241F" w:rsidRPr="3074C4E4">
        <w:rPr>
          <w:rFonts w:ascii="Arial" w:hAnsi="Arial" w:cs="Arial"/>
          <w:sz w:val="22"/>
          <w:szCs w:val="22"/>
        </w:rPr>
        <w:t>move</w:t>
      </w:r>
      <w:r w:rsidR="00176673" w:rsidRPr="3074C4E4">
        <w:rPr>
          <w:rFonts w:ascii="Arial" w:hAnsi="Arial" w:cs="Arial"/>
          <w:sz w:val="22"/>
          <w:szCs w:val="22"/>
        </w:rPr>
        <w:t>;</w:t>
      </w:r>
      <w:proofErr w:type="gramEnd"/>
    </w:p>
    <w:p w14:paraId="6F83FFFB" w14:textId="77777777" w:rsidR="002E7CA2" w:rsidRDefault="002E7CA2" w:rsidP="00176673">
      <w:pPr>
        <w:pStyle w:val="ListParagraph"/>
        <w:numPr>
          <w:ilvl w:val="0"/>
          <w:numId w:val="15"/>
        </w:numPr>
        <w:tabs>
          <w:tab w:val="left" w:pos="567"/>
        </w:tabs>
        <w:jc w:val="both"/>
        <w:rPr>
          <w:rFonts w:ascii="Arial" w:hAnsi="Arial" w:cs="Arial"/>
          <w:sz w:val="22"/>
          <w:szCs w:val="22"/>
        </w:rPr>
      </w:pPr>
      <w:r w:rsidRPr="00176673">
        <w:rPr>
          <w:rFonts w:ascii="Arial" w:hAnsi="Arial" w:cs="Arial"/>
          <w:sz w:val="22"/>
          <w:szCs w:val="22"/>
        </w:rPr>
        <w:t>Family travel</w:t>
      </w:r>
      <w:r w:rsidR="00D506AC">
        <w:rPr>
          <w:rFonts w:ascii="Arial" w:hAnsi="Arial" w:cs="Arial"/>
          <w:sz w:val="22"/>
          <w:szCs w:val="22"/>
        </w:rPr>
        <w:t>*</w:t>
      </w:r>
      <w:r w:rsidRPr="00176673">
        <w:rPr>
          <w:rFonts w:ascii="Arial" w:hAnsi="Arial" w:cs="Arial"/>
          <w:sz w:val="22"/>
          <w:szCs w:val="22"/>
        </w:rPr>
        <w:t xml:space="preserve"> when the actual house move takes place</w:t>
      </w:r>
      <w:r w:rsidR="00D758D2">
        <w:rPr>
          <w:rFonts w:ascii="Arial" w:hAnsi="Arial" w:cs="Arial"/>
          <w:sz w:val="22"/>
          <w:szCs w:val="22"/>
        </w:rPr>
        <w:t xml:space="preserve"> from UK or </w:t>
      </w:r>
      <w:proofErr w:type="gramStart"/>
      <w:r w:rsidR="00D758D2">
        <w:rPr>
          <w:rFonts w:ascii="Arial" w:hAnsi="Arial" w:cs="Arial"/>
          <w:sz w:val="22"/>
          <w:szCs w:val="22"/>
        </w:rPr>
        <w:t>overseas</w:t>
      </w:r>
      <w:r w:rsidR="00176673">
        <w:rPr>
          <w:rFonts w:ascii="Arial" w:hAnsi="Arial" w:cs="Arial"/>
          <w:sz w:val="22"/>
          <w:szCs w:val="22"/>
        </w:rPr>
        <w:t>;</w:t>
      </w:r>
      <w:proofErr w:type="gramEnd"/>
    </w:p>
    <w:p w14:paraId="3600317A" w14:textId="77777777" w:rsidR="00060449" w:rsidRDefault="002E7CA2" w:rsidP="005669BC">
      <w:pPr>
        <w:pStyle w:val="ListParagraph"/>
        <w:numPr>
          <w:ilvl w:val="0"/>
          <w:numId w:val="15"/>
        </w:numPr>
        <w:tabs>
          <w:tab w:val="left" w:pos="567"/>
        </w:tabs>
        <w:jc w:val="both"/>
        <w:rPr>
          <w:rFonts w:ascii="Arial" w:hAnsi="Arial" w:cs="Arial"/>
          <w:sz w:val="22"/>
          <w:szCs w:val="22"/>
        </w:rPr>
      </w:pPr>
      <w:r w:rsidRPr="00176673">
        <w:rPr>
          <w:rFonts w:ascii="Arial" w:hAnsi="Arial" w:cs="Arial"/>
          <w:sz w:val="22"/>
          <w:szCs w:val="22"/>
        </w:rPr>
        <w:t>Travel</w:t>
      </w:r>
      <w:r w:rsidR="00D506AC">
        <w:rPr>
          <w:rFonts w:ascii="Arial" w:hAnsi="Arial" w:cs="Arial"/>
          <w:sz w:val="22"/>
          <w:szCs w:val="22"/>
        </w:rPr>
        <w:t>*</w:t>
      </w:r>
      <w:r w:rsidRPr="00176673">
        <w:rPr>
          <w:rFonts w:ascii="Arial" w:hAnsi="Arial" w:cs="Arial"/>
          <w:sz w:val="22"/>
          <w:szCs w:val="22"/>
        </w:rPr>
        <w:t xml:space="preserve"> between the old home and the temporary accommodation</w:t>
      </w:r>
      <w:r w:rsidR="000C72A0">
        <w:rPr>
          <w:rFonts w:ascii="Arial" w:hAnsi="Arial" w:cs="Arial"/>
          <w:sz w:val="22"/>
          <w:szCs w:val="22"/>
        </w:rPr>
        <w:t>.</w:t>
      </w:r>
    </w:p>
    <w:p w14:paraId="4076E15F" w14:textId="77777777" w:rsidR="00060449" w:rsidRDefault="00060449" w:rsidP="005669BC">
      <w:pPr>
        <w:pStyle w:val="ListParagraph"/>
        <w:tabs>
          <w:tab w:val="left" w:pos="567"/>
        </w:tabs>
        <w:ind w:left="1800"/>
        <w:jc w:val="both"/>
        <w:rPr>
          <w:rFonts w:ascii="Arial" w:hAnsi="Arial" w:cs="Arial"/>
          <w:sz w:val="22"/>
          <w:szCs w:val="22"/>
        </w:rPr>
      </w:pPr>
    </w:p>
    <w:p w14:paraId="2BB0E15D" w14:textId="77777777" w:rsidR="00060449" w:rsidRPr="005669BC" w:rsidRDefault="00060449" w:rsidP="00A442C0">
      <w:pPr>
        <w:tabs>
          <w:tab w:val="left" w:pos="567"/>
        </w:tabs>
        <w:ind w:left="1440"/>
        <w:jc w:val="both"/>
        <w:rPr>
          <w:rFonts w:ascii="Arial" w:hAnsi="Arial" w:cs="Arial"/>
          <w:sz w:val="22"/>
          <w:szCs w:val="22"/>
        </w:rPr>
      </w:pPr>
      <w:r>
        <w:rPr>
          <w:rFonts w:ascii="Arial" w:hAnsi="Arial" w:cs="Arial"/>
          <w:sz w:val="22"/>
          <w:szCs w:val="22"/>
        </w:rPr>
        <w:t>*Queen Mary will only reimburse economy class</w:t>
      </w:r>
      <w:r w:rsidRPr="005669BC">
        <w:rPr>
          <w:rFonts w:ascii="Arial" w:hAnsi="Arial" w:cs="Arial"/>
          <w:sz w:val="22"/>
          <w:szCs w:val="22"/>
        </w:rPr>
        <w:t xml:space="preserve"> </w:t>
      </w:r>
      <w:r>
        <w:rPr>
          <w:rFonts w:ascii="Arial" w:hAnsi="Arial" w:cs="Arial"/>
          <w:sz w:val="22"/>
          <w:szCs w:val="22"/>
        </w:rPr>
        <w:t>travel.  S</w:t>
      </w:r>
      <w:r w:rsidRPr="005669BC">
        <w:rPr>
          <w:rFonts w:ascii="Arial" w:hAnsi="Arial" w:cs="Arial"/>
          <w:sz w:val="22"/>
          <w:szCs w:val="22"/>
        </w:rPr>
        <w:t xml:space="preserve">taff should ensure that all travel and subsistence costs are reasonable and not excessive. Reimbursement will usually be for the most economical mode of travel and subsistence. </w:t>
      </w:r>
    </w:p>
    <w:p w14:paraId="3BC27D2F" w14:textId="77777777" w:rsidR="00B869BD" w:rsidRDefault="00B869BD" w:rsidP="009D64AA">
      <w:pPr>
        <w:tabs>
          <w:tab w:val="left" w:pos="567"/>
        </w:tabs>
        <w:jc w:val="both"/>
        <w:rPr>
          <w:rFonts w:ascii="Arial" w:hAnsi="Arial" w:cs="Arial"/>
          <w:sz w:val="22"/>
          <w:szCs w:val="22"/>
        </w:rPr>
      </w:pPr>
    </w:p>
    <w:p w14:paraId="2F494A18" w14:textId="77777777" w:rsidR="000C7279" w:rsidRDefault="000C7279" w:rsidP="009D64AA">
      <w:pPr>
        <w:ind w:left="567" w:hanging="567"/>
        <w:jc w:val="both"/>
        <w:rPr>
          <w:rFonts w:ascii="Arial" w:hAnsi="Arial" w:cs="Arial"/>
          <w:b/>
          <w:sz w:val="22"/>
          <w:szCs w:val="22"/>
        </w:rPr>
      </w:pPr>
      <w:r>
        <w:rPr>
          <w:rFonts w:ascii="Arial" w:hAnsi="Arial" w:cs="Arial"/>
          <w:sz w:val="22"/>
          <w:szCs w:val="22"/>
        </w:rPr>
        <w:t>3.2</w:t>
      </w:r>
      <w:r>
        <w:rPr>
          <w:rFonts w:ascii="Arial" w:hAnsi="Arial" w:cs="Arial"/>
          <w:sz w:val="22"/>
          <w:szCs w:val="22"/>
        </w:rPr>
        <w:tab/>
      </w:r>
      <w:r>
        <w:rPr>
          <w:rFonts w:ascii="Arial" w:hAnsi="Arial" w:cs="Arial"/>
          <w:sz w:val="22"/>
          <w:szCs w:val="22"/>
        </w:rPr>
        <w:tab/>
      </w:r>
      <w:r>
        <w:rPr>
          <w:rFonts w:ascii="Arial" w:hAnsi="Arial" w:cs="Arial"/>
          <w:b/>
          <w:sz w:val="22"/>
          <w:szCs w:val="22"/>
        </w:rPr>
        <w:t>Temporary Accommodation</w:t>
      </w:r>
    </w:p>
    <w:p w14:paraId="29AC4247" w14:textId="77777777" w:rsidR="000C7279" w:rsidRDefault="000C7279" w:rsidP="009D64AA">
      <w:pPr>
        <w:ind w:left="567" w:hanging="567"/>
        <w:jc w:val="both"/>
        <w:rPr>
          <w:rFonts w:ascii="Arial" w:hAnsi="Arial" w:cs="Arial"/>
          <w:b/>
          <w:sz w:val="22"/>
          <w:szCs w:val="22"/>
        </w:rPr>
      </w:pPr>
    </w:p>
    <w:p w14:paraId="5077632D" w14:textId="77777777" w:rsidR="000C7279" w:rsidRDefault="000C7279" w:rsidP="009D64AA">
      <w:pPr>
        <w:ind w:left="1440" w:hanging="720"/>
        <w:jc w:val="both"/>
        <w:rPr>
          <w:rFonts w:ascii="Arial" w:hAnsi="Arial" w:cs="Arial"/>
          <w:sz w:val="22"/>
          <w:szCs w:val="22"/>
        </w:rPr>
      </w:pPr>
      <w:r w:rsidRPr="009D64AA">
        <w:rPr>
          <w:rFonts w:ascii="Arial" w:hAnsi="Arial" w:cs="Arial"/>
          <w:sz w:val="22"/>
          <w:szCs w:val="22"/>
        </w:rPr>
        <w:t>3.2.1</w:t>
      </w:r>
      <w:r w:rsidRPr="009D64AA">
        <w:rPr>
          <w:rFonts w:ascii="Arial" w:hAnsi="Arial" w:cs="Arial"/>
          <w:sz w:val="22"/>
          <w:szCs w:val="22"/>
        </w:rPr>
        <w:tab/>
      </w:r>
      <w:r>
        <w:rPr>
          <w:rFonts w:ascii="Arial" w:hAnsi="Arial" w:cs="Arial"/>
          <w:sz w:val="22"/>
          <w:szCs w:val="22"/>
        </w:rPr>
        <w:t xml:space="preserve">If new accommodation cannot immediately be </w:t>
      </w:r>
      <w:r w:rsidR="00D14ECB">
        <w:rPr>
          <w:rFonts w:ascii="Arial" w:hAnsi="Arial" w:cs="Arial"/>
          <w:sz w:val="22"/>
          <w:szCs w:val="22"/>
        </w:rPr>
        <w:t>secured</w:t>
      </w:r>
      <w:r>
        <w:rPr>
          <w:rFonts w:ascii="Arial" w:hAnsi="Arial" w:cs="Arial"/>
          <w:sz w:val="22"/>
          <w:szCs w:val="22"/>
        </w:rPr>
        <w:t xml:space="preserve"> then temporary accommodation costs will be p</w:t>
      </w:r>
      <w:r w:rsidR="00EA5CFB">
        <w:rPr>
          <w:rFonts w:ascii="Arial" w:hAnsi="Arial" w:cs="Arial"/>
          <w:sz w:val="22"/>
          <w:szCs w:val="22"/>
        </w:rPr>
        <w:t>aid up to maximum of six months.  The costs of the temporary accommodation will be met from the overall contribution sum agreed for the relocation package and will not exceed the maximum amount available</w:t>
      </w:r>
      <w:r w:rsidR="00902A39">
        <w:rPr>
          <w:rFonts w:ascii="Arial" w:hAnsi="Arial" w:cs="Arial"/>
          <w:sz w:val="22"/>
          <w:szCs w:val="22"/>
        </w:rPr>
        <w:t xml:space="preserve"> for relocation under Section 4</w:t>
      </w:r>
      <w:r w:rsidR="00EA5CFB">
        <w:rPr>
          <w:rFonts w:ascii="Arial" w:hAnsi="Arial" w:cs="Arial"/>
          <w:sz w:val="22"/>
          <w:szCs w:val="22"/>
        </w:rPr>
        <w:t xml:space="preserve"> above.  A copy of the rental agreement must be </w:t>
      </w:r>
      <w:r w:rsidR="00824A28">
        <w:rPr>
          <w:rFonts w:ascii="Arial" w:hAnsi="Arial" w:cs="Arial"/>
          <w:sz w:val="22"/>
          <w:szCs w:val="22"/>
        </w:rPr>
        <w:t>included in the documentation provided as part of the relocation claim</w:t>
      </w:r>
      <w:r w:rsidR="00EA5CFB">
        <w:rPr>
          <w:rFonts w:ascii="Arial" w:hAnsi="Arial" w:cs="Arial"/>
          <w:sz w:val="22"/>
          <w:szCs w:val="22"/>
        </w:rPr>
        <w:t>.</w:t>
      </w:r>
    </w:p>
    <w:p w14:paraId="0F2496D5" w14:textId="77777777" w:rsidR="00176673" w:rsidRDefault="00176673" w:rsidP="005244C8">
      <w:pPr>
        <w:rPr>
          <w:rFonts w:ascii="Arial" w:hAnsi="Arial" w:cs="Arial"/>
          <w:sz w:val="22"/>
          <w:szCs w:val="22"/>
        </w:rPr>
      </w:pPr>
    </w:p>
    <w:p w14:paraId="09BB28EC" w14:textId="77777777" w:rsidR="005244C8" w:rsidRDefault="00176673" w:rsidP="005244C8">
      <w:pPr>
        <w:rPr>
          <w:rFonts w:ascii="Arial" w:hAnsi="Arial" w:cs="Arial"/>
          <w:sz w:val="22"/>
          <w:szCs w:val="22"/>
        </w:rPr>
      </w:pPr>
      <w:r>
        <w:rPr>
          <w:rFonts w:ascii="Arial" w:hAnsi="Arial" w:cs="Arial"/>
          <w:sz w:val="22"/>
          <w:szCs w:val="22"/>
        </w:rPr>
        <w:t>3.</w:t>
      </w:r>
      <w:r w:rsidR="000C7279">
        <w:rPr>
          <w:rFonts w:ascii="Arial" w:hAnsi="Arial" w:cs="Arial"/>
          <w:sz w:val="22"/>
          <w:szCs w:val="22"/>
        </w:rPr>
        <w:t>3</w:t>
      </w:r>
      <w:r>
        <w:rPr>
          <w:rFonts w:ascii="Arial" w:hAnsi="Arial" w:cs="Arial"/>
          <w:sz w:val="22"/>
          <w:szCs w:val="22"/>
        </w:rPr>
        <w:tab/>
      </w:r>
      <w:r w:rsidR="005244C8" w:rsidRPr="009D64AA">
        <w:rPr>
          <w:rFonts w:ascii="Arial" w:hAnsi="Arial" w:cs="Arial"/>
          <w:b/>
          <w:sz w:val="22"/>
          <w:szCs w:val="22"/>
        </w:rPr>
        <w:t xml:space="preserve">The following expenses </w:t>
      </w:r>
      <w:r w:rsidR="00625647" w:rsidRPr="009D64AA">
        <w:rPr>
          <w:rFonts w:ascii="Arial" w:hAnsi="Arial" w:cs="Arial"/>
          <w:b/>
          <w:sz w:val="22"/>
          <w:szCs w:val="22"/>
        </w:rPr>
        <w:t>cannot be claimed under this Policy</w:t>
      </w:r>
      <w:r w:rsidR="005244C8" w:rsidRPr="009D64AA">
        <w:rPr>
          <w:rFonts w:ascii="Arial" w:hAnsi="Arial" w:cs="Arial"/>
          <w:b/>
          <w:sz w:val="22"/>
          <w:szCs w:val="22"/>
        </w:rPr>
        <w:t>:</w:t>
      </w:r>
    </w:p>
    <w:p w14:paraId="6C1D9A68" w14:textId="77777777" w:rsidR="00176673" w:rsidRPr="003A1778" w:rsidRDefault="00176673" w:rsidP="005244C8">
      <w:pPr>
        <w:rPr>
          <w:rFonts w:ascii="Arial" w:hAnsi="Arial" w:cs="Arial"/>
          <w:sz w:val="22"/>
          <w:szCs w:val="22"/>
        </w:rPr>
      </w:pPr>
    </w:p>
    <w:p w14:paraId="46B97C38" w14:textId="77777777" w:rsidR="005244C8" w:rsidRPr="00176673" w:rsidRDefault="005244C8" w:rsidP="009D64AA">
      <w:pPr>
        <w:pStyle w:val="ListParagraph"/>
        <w:numPr>
          <w:ilvl w:val="0"/>
          <w:numId w:val="16"/>
        </w:numPr>
        <w:ind w:left="1080"/>
        <w:rPr>
          <w:rFonts w:ascii="Arial" w:hAnsi="Arial" w:cs="Arial"/>
          <w:sz w:val="22"/>
          <w:szCs w:val="22"/>
        </w:rPr>
      </w:pPr>
      <w:r w:rsidRPr="3074C4E4">
        <w:rPr>
          <w:rFonts w:ascii="Arial" w:hAnsi="Arial" w:cs="Arial"/>
          <w:sz w:val="22"/>
          <w:szCs w:val="22"/>
        </w:rPr>
        <w:t>Work-related items</w:t>
      </w:r>
      <w:r w:rsidR="00B42E26" w:rsidRPr="3074C4E4">
        <w:rPr>
          <w:rFonts w:ascii="Arial" w:hAnsi="Arial" w:cs="Arial"/>
          <w:sz w:val="22"/>
          <w:szCs w:val="22"/>
        </w:rPr>
        <w:t xml:space="preserve"> such as</w:t>
      </w:r>
      <w:r w:rsidRPr="3074C4E4">
        <w:rPr>
          <w:rFonts w:ascii="Arial" w:hAnsi="Arial" w:cs="Arial"/>
          <w:sz w:val="22"/>
          <w:szCs w:val="22"/>
        </w:rPr>
        <w:t xml:space="preserve"> </w:t>
      </w:r>
      <w:r w:rsidR="00B42E26" w:rsidRPr="3074C4E4">
        <w:rPr>
          <w:rFonts w:ascii="Arial" w:hAnsi="Arial" w:cs="Arial"/>
          <w:sz w:val="22"/>
          <w:szCs w:val="22"/>
        </w:rPr>
        <w:t>r</w:t>
      </w:r>
      <w:r w:rsidR="00A90ED7" w:rsidRPr="3074C4E4">
        <w:rPr>
          <w:rFonts w:ascii="Arial" w:hAnsi="Arial" w:cs="Arial"/>
          <w:sz w:val="22"/>
          <w:szCs w:val="22"/>
        </w:rPr>
        <w:t>emoval of office and laboratory effects (This will need to be discussed with the employing department where assistance towards these costs may be reimbursed separately</w:t>
      </w:r>
      <w:proofErr w:type="gramStart"/>
      <w:r w:rsidR="00A90ED7" w:rsidRPr="3074C4E4">
        <w:rPr>
          <w:rFonts w:ascii="Arial" w:hAnsi="Arial" w:cs="Arial"/>
          <w:sz w:val="22"/>
          <w:szCs w:val="22"/>
        </w:rPr>
        <w:t>)</w:t>
      </w:r>
      <w:r w:rsidR="00176673" w:rsidRPr="3074C4E4">
        <w:rPr>
          <w:rFonts w:ascii="Arial" w:hAnsi="Arial" w:cs="Arial"/>
          <w:sz w:val="22"/>
          <w:szCs w:val="22"/>
        </w:rPr>
        <w:t>;</w:t>
      </w:r>
      <w:proofErr w:type="gramEnd"/>
    </w:p>
    <w:p w14:paraId="54DF54AC" w14:textId="77777777" w:rsidR="005244C8" w:rsidRPr="003A1778" w:rsidRDefault="005244C8" w:rsidP="009D64AA">
      <w:pPr>
        <w:pStyle w:val="ListParagraph"/>
        <w:numPr>
          <w:ilvl w:val="0"/>
          <w:numId w:val="5"/>
        </w:numPr>
        <w:ind w:left="1080"/>
        <w:rPr>
          <w:rFonts w:ascii="Arial" w:hAnsi="Arial" w:cs="Arial"/>
          <w:sz w:val="22"/>
          <w:szCs w:val="22"/>
        </w:rPr>
      </w:pPr>
      <w:r w:rsidRPr="003A1778">
        <w:rPr>
          <w:rFonts w:ascii="Arial" w:hAnsi="Arial" w:cs="Arial"/>
          <w:sz w:val="22"/>
          <w:szCs w:val="22"/>
        </w:rPr>
        <w:t xml:space="preserve">Interest of bridging </w:t>
      </w:r>
      <w:proofErr w:type="gramStart"/>
      <w:r w:rsidRPr="003A1778">
        <w:rPr>
          <w:rFonts w:ascii="Arial" w:hAnsi="Arial" w:cs="Arial"/>
          <w:sz w:val="22"/>
          <w:szCs w:val="22"/>
        </w:rPr>
        <w:t>loans</w:t>
      </w:r>
      <w:r w:rsidR="00176673">
        <w:rPr>
          <w:rFonts w:ascii="Arial" w:hAnsi="Arial" w:cs="Arial"/>
          <w:sz w:val="22"/>
          <w:szCs w:val="22"/>
        </w:rPr>
        <w:t>;</w:t>
      </w:r>
      <w:proofErr w:type="gramEnd"/>
    </w:p>
    <w:p w14:paraId="16C02CA5" w14:textId="77777777" w:rsidR="005244C8" w:rsidRPr="003A1778" w:rsidRDefault="005244C8" w:rsidP="009D64AA">
      <w:pPr>
        <w:pStyle w:val="ListParagraph"/>
        <w:numPr>
          <w:ilvl w:val="0"/>
          <w:numId w:val="5"/>
        </w:numPr>
        <w:ind w:left="1080"/>
        <w:rPr>
          <w:rFonts w:ascii="Arial" w:hAnsi="Arial" w:cs="Arial"/>
          <w:sz w:val="22"/>
          <w:szCs w:val="22"/>
        </w:rPr>
      </w:pPr>
      <w:r w:rsidRPr="003A1778">
        <w:rPr>
          <w:rFonts w:ascii="Arial" w:hAnsi="Arial" w:cs="Arial"/>
          <w:sz w:val="22"/>
          <w:szCs w:val="22"/>
        </w:rPr>
        <w:t xml:space="preserve">Increase in insurance </w:t>
      </w:r>
      <w:proofErr w:type="gramStart"/>
      <w:r w:rsidRPr="003A1778">
        <w:rPr>
          <w:rFonts w:ascii="Arial" w:hAnsi="Arial" w:cs="Arial"/>
          <w:sz w:val="22"/>
          <w:szCs w:val="22"/>
        </w:rPr>
        <w:t>premium</w:t>
      </w:r>
      <w:r w:rsidR="00176673">
        <w:rPr>
          <w:rFonts w:ascii="Arial" w:hAnsi="Arial" w:cs="Arial"/>
          <w:sz w:val="22"/>
          <w:szCs w:val="22"/>
        </w:rPr>
        <w:t>;</w:t>
      </w:r>
      <w:proofErr w:type="gramEnd"/>
    </w:p>
    <w:p w14:paraId="657D6778" w14:textId="77777777" w:rsidR="005244C8" w:rsidRPr="003A1778" w:rsidRDefault="005244C8" w:rsidP="009D64AA">
      <w:pPr>
        <w:pStyle w:val="ListParagraph"/>
        <w:numPr>
          <w:ilvl w:val="0"/>
          <w:numId w:val="5"/>
        </w:numPr>
        <w:ind w:left="1080"/>
        <w:rPr>
          <w:rFonts w:ascii="Arial" w:hAnsi="Arial" w:cs="Arial"/>
          <w:sz w:val="22"/>
          <w:szCs w:val="22"/>
        </w:rPr>
      </w:pPr>
      <w:r w:rsidRPr="003A1778">
        <w:rPr>
          <w:rFonts w:ascii="Arial" w:hAnsi="Arial" w:cs="Arial"/>
          <w:sz w:val="22"/>
          <w:szCs w:val="22"/>
        </w:rPr>
        <w:t>Removal of motor vehicle</w:t>
      </w:r>
      <w:r w:rsidR="002C241F">
        <w:rPr>
          <w:rFonts w:ascii="Arial" w:hAnsi="Arial" w:cs="Arial"/>
          <w:sz w:val="22"/>
          <w:szCs w:val="22"/>
        </w:rPr>
        <w:t>s</w:t>
      </w:r>
      <w:r w:rsidRPr="003A1778">
        <w:rPr>
          <w:rFonts w:ascii="Arial" w:hAnsi="Arial" w:cs="Arial"/>
          <w:sz w:val="22"/>
          <w:szCs w:val="22"/>
        </w:rPr>
        <w:t xml:space="preserve">, </w:t>
      </w:r>
      <w:proofErr w:type="gramStart"/>
      <w:r w:rsidRPr="003A1778">
        <w:rPr>
          <w:rFonts w:ascii="Arial" w:hAnsi="Arial" w:cs="Arial"/>
          <w:sz w:val="22"/>
          <w:szCs w:val="22"/>
        </w:rPr>
        <w:t>livestock</w:t>
      </w:r>
      <w:proofErr w:type="gramEnd"/>
      <w:r w:rsidRPr="003A1778">
        <w:rPr>
          <w:rFonts w:ascii="Arial" w:hAnsi="Arial" w:cs="Arial"/>
          <w:sz w:val="22"/>
          <w:szCs w:val="22"/>
        </w:rPr>
        <w:t xml:space="preserve"> or pets</w:t>
      </w:r>
      <w:r w:rsidR="00176673">
        <w:rPr>
          <w:rFonts w:ascii="Arial" w:hAnsi="Arial" w:cs="Arial"/>
          <w:sz w:val="22"/>
          <w:szCs w:val="22"/>
        </w:rPr>
        <w:t>; and</w:t>
      </w:r>
    </w:p>
    <w:p w14:paraId="16F742E9" w14:textId="77777777" w:rsidR="005244C8" w:rsidRDefault="005244C8" w:rsidP="009D64AA">
      <w:pPr>
        <w:pStyle w:val="ListParagraph"/>
        <w:numPr>
          <w:ilvl w:val="0"/>
          <w:numId w:val="5"/>
        </w:numPr>
        <w:ind w:left="1080"/>
        <w:rPr>
          <w:rFonts w:ascii="Arial" w:hAnsi="Arial" w:cs="Arial"/>
          <w:sz w:val="22"/>
          <w:szCs w:val="22"/>
        </w:rPr>
      </w:pPr>
      <w:r w:rsidRPr="003A1778">
        <w:rPr>
          <w:rFonts w:ascii="Arial" w:hAnsi="Arial" w:cs="Arial"/>
          <w:sz w:val="22"/>
          <w:szCs w:val="22"/>
        </w:rPr>
        <w:t xml:space="preserve">The costs incurred in the obtaining of </w:t>
      </w:r>
      <w:r w:rsidR="005852D2" w:rsidRPr="003A1778">
        <w:rPr>
          <w:rFonts w:ascii="Arial" w:hAnsi="Arial" w:cs="Arial"/>
          <w:sz w:val="22"/>
          <w:szCs w:val="22"/>
        </w:rPr>
        <w:t>p</w:t>
      </w:r>
      <w:r w:rsidRPr="003A1778">
        <w:rPr>
          <w:rFonts w:ascii="Arial" w:hAnsi="Arial" w:cs="Arial"/>
          <w:sz w:val="22"/>
          <w:szCs w:val="22"/>
        </w:rPr>
        <w:t>assports</w:t>
      </w:r>
      <w:r w:rsidR="007C6E67">
        <w:rPr>
          <w:rFonts w:ascii="Arial" w:hAnsi="Arial" w:cs="Arial"/>
          <w:sz w:val="22"/>
          <w:szCs w:val="22"/>
        </w:rPr>
        <w:t xml:space="preserve"> and visas*</w:t>
      </w:r>
      <w:r w:rsidR="00176673">
        <w:rPr>
          <w:rFonts w:ascii="Arial" w:hAnsi="Arial" w:cs="Arial"/>
          <w:sz w:val="22"/>
          <w:szCs w:val="22"/>
        </w:rPr>
        <w:t>.</w:t>
      </w:r>
    </w:p>
    <w:p w14:paraId="26CE8FBB" w14:textId="77777777" w:rsidR="007C6E67" w:rsidRDefault="007C6E67" w:rsidP="005669BC">
      <w:pPr>
        <w:rPr>
          <w:rFonts w:ascii="Arial" w:hAnsi="Arial" w:cs="Arial"/>
          <w:sz w:val="22"/>
          <w:szCs w:val="22"/>
        </w:rPr>
      </w:pPr>
    </w:p>
    <w:p w14:paraId="5D6CBD6B" w14:textId="77777777" w:rsidR="007C6E67" w:rsidRPr="005669BC" w:rsidRDefault="007C6E67" w:rsidP="005669BC">
      <w:pPr>
        <w:rPr>
          <w:rFonts w:ascii="Arial" w:hAnsi="Arial" w:cs="Arial"/>
          <w:sz w:val="22"/>
          <w:szCs w:val="22"/>
        </w:rPr>
      </w:pPr>
      <w:r w:rsidRPr="178EA54E">
        <w:rPr>
          <w:rFonts w:ascii="Arial" w:hAnsi="Arial" w:cs="Arial"/>
          <w:sz w:val="22"/>
          <w:szCs w:val="22"/>
        </w:rPr>
        <w:t>*</w:t>
      </w:r>
      <w:r w:rsidR="00D14ECB" w:rsidRPr="178EA54E">
        <w:rPr>
          <w:rFonts w:ascii="Arial" w:hAnsi="Arial" w:cs="Arial"/>
          <w:sz w:val="22"/>
          <w:szCs w:val="22"/>
        </w:rPr>
        <w:t>Certain</w:t>
      </w:r>
      <w:r w:rsidRPr="178EA54E">
        <w:rPr>
          <w:rFonts w:ascii="Arial" w:hAnsi="Arial" w:cs="Arial"/>
          <w:sz w:val="22"/>
          <w:szCs w:val="22"/>
        </w:rPr>
        <w:t xml:space="preserve"> costs for employees sponsored under </w:t>
      </w:r>
      <w:r w:rsidR="00D14ECB" w:rsidRPr="178EA54E">
        <w:rPr>
          <w:rFonts w:ascii="Arial" w:hAnsi="Arial" w:cs="Arial"/>
          <w:sz w:val="22"/>
          <w:szCs w:val="22"/>
        </w:rPr>
        <w:t xml:space="preserve">the Skilled Worker and Global Talent visa routes </w:t>
      </w:r>
      <w:r w:rsidRPr="178EA54E">
        <w:rPr>
          <w:rFonts w:ascii="Arial" w:hAnsi="Arial" w:cs="Arial"/>
          <w:sz w:val="22"/>
          <w:szCs w:val="22"/>
        </w:rPr>
        <w:t xml:space="preserve">of the immigration system can be claimed under the </w:t>
      </w:r>
      <w:hyperlink r:id="rId15">
        <w:r w:rsidRPr="178EA54E">
          <w:rPr>
            <w:rStyle w:val="Hyperlink"/>
            <w:rFonts w:ascii="Arial" w:hAnsi="Arial" w:cs="Arial"/>
            <w:sz w:val="22"/>
            <w:szCs w:val="22"/>
          </w:rPr>
          <w:t xml:space="preserve">Visa Reimbursement </w:t>
        </w:r>
        <w:r w:rsidR="0024236D" w:rsidRPr="178EA54E">
          <w:rPr>
            <w:rStyle w:val="Hyperlink"/>
            <w:rFonts w:ascii="Arial" w:hAnsi="Arial" w:cs="Arial"/>
            <w:sz w:val="22"/>
            <w:szCs w:val="22"/>
          </w:rPr>
          <w:t>Scheme</w:t>
        </w:r>
      </w:hyperlink>
      <w:r w:rsidRPr="178EA54E">
        <w:rPr>
          <w:rFonts w:ascii="Arial" w:hAnsi="Arial" w:cs="Arial"/>
          <w:sz w:val="22"/>
          <w:szCs w:val="22"/>
        </w:rPr>
        <w:t>.</w:t>
      </w:r>
    </w:p>
    <w:p w14:paraId="2FAB8C76" w14:textId="77777777" w:rsidR="00494196" w:rsidRPr="003A1778" w:rsidRDefault="00494196" w:rsidP="00D14ECB">
      <w:pPr>
        <w:rPr>
          <w:rFonts w:ascii="Arial" w:hAnsi="Arial" w:cs="Arial"/>
          <w:sz w:val="22"/>
          <w:szCs w:val="22"/>
        </w:rPr>
      </w:pPr>
    </w:p>
    <w:p w14:paraId="6338557E" w14:textId="77777777" w:rsidR="007321AF" w:rsidRPr="003A1778" w:rsidRDefault="001F4C63" w:rsidP="002C00EC">
      <w:pPr>
        <w:tabs>
          <w:tab w:val="left" w:pos="567"/>
        </w:tabs>
        <w:jc w:val="both"/>
        <w:rPr>
          <w:rFonts w:ascii="Arial" w:hAnsi="Arial" w:cs="Arial"/>
          <w:bCs/>
          <w:sz w:val="22"/>
          <w:szCs w:val="22"/>
        </w:rPr>
      </w:pPr>
      <w:r>
        <w:rPr>
          <w:rFonts w:ascii="Arial" w:hAnsi="Arial" w:cs="Arial"/>
          <w:bCs/>
          <w:sz w:val="22"/>
          <w:szCs w:val="22"/>
        </w:rPr>
        <w:t>3.</w:t>
      </w:r>
      <w:r w:rsidR="000C7279">
        <w:rPr>
          <w:rFonts w:ascii="Arial" w:hAnsi="Arial" w:cs="Arial"/>
          <w:bCs/>
          <w:sz w:val="22"/>
          <w:szCs w:val="22"/>
        </w:rPr>
        <w:t>5</w:t>
      </w:r>
      <w:r w:rsidR="007321AF" w:rsidRPr="003A1778">
        <w:rPr>
          <w:rFonts w:ascii="Arial" w:hAnsi="Arial" w:cs="Arial"/>
          <w:bCs/>
          <w:sz w:val="22"/>
          <w:szCs w:val="22"/>
        </w:rPr>
        <w:tab/>
      </w:r>
      <w:r>
        <w:rPr>
          <w:rFonts w:ascii="Arial" w:hAnsi="Arial" w:cs="Arial"/>
          <w:bCs/>
          <w:sz w:val="22"/>
          <w:szCs w:val="22"/>
        </w:rPr>
        <w:tab/>
      </w:r>
      <w:r w:rsidR="007321AF" w:rsidRPr="009D64AA">
        <w:rPr>
          <w:rFonts w:ascii="Arial" w:hAnsi="Arial" w:cs="Arial"/>
          <w:b/>
          <w:bCs/>
          <w:sz w:val="22"/>
          <w:szCs w:val="22"/>
        </w:rPr>
        <w:t>Relocating from overseas</w:t>
      </w:r>
      <w:r w:rsidR="00105E91" w:rsidRPr="009D64AA">
        <w:rPr>
          <w:rFonts w:ascii="Arial" w:hAnsi="Arial" w:cs="Arial"/>
          <w:b/>
          <w:bCs/>
          <w:sz w:val="22"/>
          <w:szCs w:val="22"/>
        </w:rPr>
        <w:t>:</w:t>
      </w:r>
    </w:p>
    <w:p w14:paraId="0334BFAF" w14:textId="77777777" w:rsidR="007321AF" w:rsidRPr="003A1778" w:rsidRDefault="007321AF" w:rsidP="007321AF">
      <w:pPr>
        <w:tabs>
          <w:tab w:val="left" w:pos="567"/>
        </w:tabs>
        <w:ind w:left="1134" w:hanging="1134"/>
        <w:jc w:val="both"/>
        <w:rPr>
          <w:rFonts w:ascii="Arial" w:hAnsi="Arial" w:cs="Arial"/>
          <w:bCs/>
          <w:sz w:val="22"/>
          <w:szCs w:val="22"/>
        </w:rPr>
      </w:pPr>
    </w:p>
    <w:p w14:paraId="19AA482F" w14:textId="77777777" w:rsidR="0033008A" w:rsidRPr="003A1778" w:rsidRDefault="001F4C63" w:rsidP="009D64AA">
      <w:pPr>
        <w:pStyle w:val="BodyTextIndent2"/>
        <w:ind w:left="1440"/>
        <w:jc w:val="both"/>
        <w:rPr>
          <w:rFonts w:ascii="Arial" w:hAnsi="Arial" w:cs="Arial"/>
          <w:sz w:val="22"/>
          <w:szCs w:val="22"/>
        </w:rPr>
      </w:pPr>
      <w:r>
        <w:rPr>
          <w:rFonts w:ascii="Arial" w:hAnsi="Arial" w:cs="Arial"/>
          <w:sz w:val="22"/>
          <w:szCs w:val="22"/>
        </w:rPr>
        <w:t>3.</w:t>
      </w:r>
      <w:r w:rsidR="000C7279">
        <w:rPr>
          <w:rFonts w:ascii="Arial" w:hAnsi="Arial" w:cs="Arial"/>
          <w:sz w:val="22"/>
          <w:szCs w:val="22"/>
        </w:rPr>
        <w:t>5</w:t>
      </w:r>
      <w:r w:rsidR="00105E91">
        <w:rPr>
          <w:rFonts w:ascii="Arial" w:hAnsi="Arial" w:cs="Arial"/>
          <w:sz w:val="22"/>
          <w:szCs w:val="22"/>
        </w:rPr>
        <w:t>.1</w:t>
      </w:r>
      <w:r>
        <w:rPr>
          <w:rFonts w:ascii="Arial" w:hAnsi="Arial" w:cs="Arial"/>
          <w:sz w:val="22"/>
          <w:szCs w:val="22"/>
        </w:rPr>
        <w:tab/>
      </w:r>
      <w:r w:rsidR="007C6E67">
        <w:rPr>
          <w:rFonts w:ascii="Arial" w:hAnsi="Arial" w:cs="Arial"/>
          <w:sz w:val="22"/>
          <w:szCs w:val="22"/>
        </w:rPr>
        <w:t>E</w:t>
      </w:r>
      <w:r w:rsidR="00D758D2">
        <w:rPr>
          <w:rFonts w:ascii="Arial" w:hAnsi="Arial" w:cs="Arial"/>
          <w:sz w:val="22"/>
          <w:szCs w:val="22"/>
        </w:rPr>
        <w:t>mployees</w:t>
      </w:r>
      <w:r w:rsidR="00D758D2" w:rsidRPr="003A1778">
        <w:rPr>
          <w:rFonts w:ascii="Arial" w:hAnsi="Arial" w:cs="Arial"/>
          <w:sz w:val="22"/>
          <w:szCs w:val="22"/>
        </w:rPr>
        <w:t xml:space="preserve"> </w:t>
      </w:r>
      <w:r w:rsidR="001C1283" w:rsidRPr="003A1778">
        <w:rPr>
          <w:rFonts w:ascii="Arial" w:hAnsi="Arial" w:cs="Arial"/>
          <w:sz w:val="22"/>
          <w:szCs w:val="22"/>
        </w:rPr>
        <w:t>relocating from overseas</w:t>
      </w:r>
      <w:r w:rsidR="007C6E67">
        <w:rPr>
          <w:rFonts w:ascii="Arial" w:hAnsi="Arial" w:cs="Arial"/>
          <w:sz w:val="22"/>
          <w:szCs w:val="22"/>
        </w:rPr>
        <w:t xml:space="preserve"> have access to this policy in accordance with </w:t>
      </w:r>
      <w:r w:rsidR="00824A28">
        <w:rPr>
          <w:rFonts w:ascii="Arial" w:hAnsi="Arial" w:cs="Arial"/>
          <w:sz w:val="22"/>
          <w:szCs w:val="22"/>
        </w:rPr>
        <w:t xml:space="preserve">same </w:t>
      </w:r>
      <w:r w:rsidR="001C1283" w:rsidRPr="003A1778">
        <w:rPr>
          <w:rFonts w:ascii="Arial" w:hAnsi="Arial" w:cs="Arial"/>
          <w:sz w:val="22"/>
          <w:szCs w:val="22"/>
        </w:rPr>
        <w:t>c</w:t>
      </w:r>
      <w:r w:rsidR="007321AF" w:rsidRPr="003A1778">
        <w:rPr>
          <w:rFonts w:ascii="Arial" w:hAnsi="Arial" w:cs="Arial"/>
          <w:sz w:val="22"/>
          <w:szCs w:val="22"/>
        </w:rPr>
        <w:t xml:space="preserve">onditions of </w:t>
      </w:r>
      <w:r w:rsidR="00D758D2">
        <w:rPr>
          <w:rFonts w:ascii="Arial" w:hAnsi="Arial" w:cs="Arial"/>
          <w:sz w:val="22"/>
          <w:szCs w:val="22"/>
        </w:rPr>
        <w:t xml:space="preserve">financial support and </w:t>
      </w:r>
      <w:r w:rsidR="007321AF" w:rsidRPr="003A1778">
        <w:rPr>
          <w:rFonts w:ascii="Arial" w:hAnsi="Arial" w:cs="Arial"/>
          <w:sz w:val="22"/>
          <w:szCs w:val="22"/>
        </w:rPr>
        <w:t xml:space="preserve">reimbursement </w:t>
      </w:r>
      <w:r w:rsidR="00176673">
        <w:rPr>
          <w:rFonts w:ascii="Arial" w:hAnsi="Arial" w:cs="Arial"/>
          <w:sz w:val="22"/>
          <w:szCs w:val="22"/>
        </w:rPr>
        <w:t>a</w:t>
      </w:r>
      <w:r w:rsidR="007C6E67">
        <w:rPr>
          <w:rFonts w:ascii="Arial" w:hAnsi="Arial" w:cs="Arial"/>
          <w:sz w:val="22"/>
          <w:szCs w:val="22"/>
        </w:rPr>
        <w:t xml:space="preserve">s </w:t>
      </w:r>
      <w:r w:rsidR="00176673">
        <w:rPr>
          <w:rFonts w:ascii="Arial" w:hAnsi="Arial" w:cs="Arial"/>
          <w:sz w:val="22"/>
          <w:szCs w:val="22"/>
        </w:rPr>
        <w:t xml:space="preserve">outlined </w:t>
      </w:r>
      <w:r w:rsidR="001C1283" w:rsidRPr="003A1778">
        <w:rPr>
          <w:rFonts w:ascii="Arial" w:hAnsi="Arial" w:cs="Arial"/>
          <w:sz w:val="22"/>
          <w:szCs w:val="22"/>
        </w:rPr>
        <w:t>above.</w:t>
      </w:r>
      <w:r w:rsidR="007321AF" w:rsidRPr="003A1778">
        <w:rPr>
          <w:rFonts w:ascii="Arial" w:hAnsi="Arial" w:cs="Arial"/>
          <w:sz w:val="22"/>
          <w:szCs w:val="22"/>
        </w:rPr>
        <w:t xml:space="preserve"> </w:t>
      </w:r>
    </w:p>
    <w:p w14:paraId="34A001FA" w14:textId="77777777" w:rsidR="0067518E" w:rsidRPr="003A1778" w:rsidRDefault="0067518E" w:rsidP="003A2547">
      <w:pPr>
        <w:tabs>
          <w:tab w:val="left" w:pos="567"/>
        </w:tabs>
        <w:jc w:val="both"/>
        <w:rPr>
          <w:rFonts w:ascii="Arial" w:hAnsi="Arial" w:cs="Arial"/>
          <w:color w:val="002F87"/>
          <w:sz w:val="28"/>
        </w:rPr>
      </w:pPr>
    </w:p>
    <w:p w14:paraId="7978A890" w14:textId="77777777" w:rsidR="003A2547" w:rsidRPr="003A1778" w:rsidRDefault="001F4C63" w:rsidP="003A2547">
      <w:pPr>
        <w:tabs>
          <w:tab w:val="left" w:pos="567"/>
        </w:tabs>
        <w:jc w:val="both"/>
        <w:rPr>
          <w:rFonts w:ascii="Arial" w:hAnsi="Arial" w:cs="Arial"/>
          <w:bCs/>
          <w:sz w:val="22"/>
          <w:szCs w:val="22"/>
        </w:rPr>
      </w:pPr>
      <w:r>
        <w:rPr>
          <w:rFonts w:ascii="Arial" w:hAnsi="Arial" w:cs="Arial"/>
          <w:bCs/>
          <w:sz w:val="22"/>
          <w:szCs w:val="22"/>
        </w:rPr>
        <w:t>3.</w:t>
      </w:r>
      <w:r w:rsidR="000C7279">
        <w:rPr>
          <w:rFonts w:ascii="Arial" w:hAnsi="Arial" w:cs="Arial"/>
          <w:bCs/>
          <w:sz w:val="22"/>
          <w:szCs w:val="22"/>
        </w:rPr>
        <w:t>6</w:t>
      </w:r>
      <w:r w:rsidR="003A2547" w:rsidRPr="003A1778">
        <w:rPr>
          <w:rFonts w:ascii="Arial" w:hAnsi="Arial" w:cs="Arial"/>
          <w:bCs/>
          <w:sz w:val="22"/>
          <w:szCs w:val="22"/>
        </w:rPr>
        <w:tab/>
      </w:r>
      <w:r>
        <w:rPr>
          <w:rFonts w:ascii="Arial" w:hAnsi="Arial" w:cs="Arial"/>
          <w:bCs/>
          <w:sz w:val="22"/>
          <w:szCs w:val="22"/>
        </w:rPr>
        <w:tab/>
      </w:r>
      <w:r w:rsidR="003A2547" w:rsidRPr="009D64AA">
        <w:rPr>
          <w:rFonts w:ascii="Arial" w:hAnsi="Arial" w:cs="Arial"/>
          <w:b/>
          <w:bCs/>
          <w:sz w:val="22"/>
          <w:szCs w:val="22"/>
        </w:rPr>
        <w:t xml:space="preserve">Leaving </w:t>
      </w:r>
      <w:r w:rsidR="007C6E67">
        <w:rPr>
          <w:rFonts w:ascii="Arial" w:hAnsi="Arial" w:cs="Arial"/>
          <w:b/>
          <w:bCs/>
          <w:sz w:val="22"/>
          <w:szCs w:val="22"/>
        </w:rPr>
        <w:t>Queen Mary</w:t>
      </w:r>
      <w:r w:rsidR="003A2547" w:rsidRPr="009D64AA">
        <w:rPr>
          <w:rFonts w:ascii="Arial" w:hAnsi="Arial" w:cs="Arial"/>
          <w:b/>
          <w:bCs/>
          <w:sz w:val="22"/>
          <w:szCs w:val="22"/>
        </w:rPr>
        <w:t xml:space="preserve"> - </w:t>
      </w:r>
      <w:r w:rsidR="00C74C4C">
        <w:rPr>
          <w:rFonts w:ascii="Arial" w:hAnsi="Arial" w:cs="Arial"/>
          <w:b/>
          <w:bCs/>
          <w:sz w:val="22"/>
          <w:szCs w:val="22"/>
        </w:rPr>
        <w:t>R</w:t>
      </w:r>
      <w:r w:rsidR="003A2547" w:rsidRPr="009D64AA">
        <w:rPr>
          <w:rFonts w:ascii="Arial" w:hAnsi="Arial" w:cs="Arial"/>
          <w:b/>
          <w:bCs/>
          <w:sz w:val="22"/>
          <w:szCs w:val="22"/>
        </w:rPr>
        <w:t xml:space="preserve">epayment </w:t>
      </w:r>
      <w:r w:rsidR="00801238">
        <w:rPr>
          <w:rFonts w:ascii="Arial" w:hAnsi="Arial" w:cs="Arial"/>
          <w:b/>
          <w:bCs/>
          <w:sz w:val="22"/>
          <w:szCs w:val="22"/>
        </w:rPr>
        <w:t>a</w:t>
      </w:r>
      <w:r w:rsidR="003A2547" w:rsidRPr="009D64AA">
        <w:rPr>
          <w:rFonts w:ascii="Arial" w:hAnsi="Arial" w:cs="Arial"/>
          <w:b/>
          <w:bCs/>
          <w:sz w:val="22"/>
          <w:szCs w:val="22"/>
        </w:rPr>
        <w:t>greement</w:t>
      </w:r>
      <w:r w:rsidR="00105E91" w:rsidRPr="009D64AA">
        <w:rPr>
          <w:rFonts w:ascii="Arial" w:hAnsi="Arial" w:cs="Arial"/>
          <w:b/>
          <w:bCs/>
          <w:sz w:val="22"/>
          <w:szCs w:val="22"/>
        </w:rPr>
        <w:t>:</w:t>
      </w:r>
      <w:r w:rsidR="003A2547" w:rsidRPr="003A1778">
        <w:rPr>
          <w:rFonts w:ascii="Arial" w:hAnsi="Arial" w:cs="Arial"/>
          <w:bCs/>
          <w:sz w:val="22"/>
          <w:szCs w:val="22"/>
        </w:rPr>
        <w:t xml:space="preserve"> </w:t>
      </w:r>
    </w:p>
    <w:p w14:paraId="24E786DD" w14:textId="77777777" w:rsidR="003A2547" w:rsidRPr="003A1778" w:rsidRDefault="003A2547" w:rsidP="003A2547">
      <w:pPr>
        <w:tabs>
          <w:tab w:val="left" w:pos="567"/>
        </w:tabs>
        <w:ind w:left="1134" w:hanging="1134"/>
        <w:jc w:val="both"/>
        <w:rPr>
          <w:rFonts w:ascii="Arial" w:hAnsi="Arial" w:cs="Arial"/>
          <w:bCs/>
          <w:sz w:val="22"/>
          <w:szCs w:val="22"/>
        </w:rPr>
      </w:pPr>
    </w:p>
    <w:p w14:paraId="612D8B26" w14:textId="77777777" w:rsidR="00CF45E4" w:rsidRDefault="001F4C63" w:rsidP="009D64AA">
      <w:pPr>
        <w:pStyle w:val="BodyTextIndent"/>
        <w:ind w:left="1440" w:hanging="720"/>
        <w:jc w:val="both"/>
        <w:rPr>
          <w:rFonts w:ascii="Arial" w:hAnsi="Arial" w:cs="Arial"/>
          <w:sz w:val="22"/>
          <w:szCs w:val="22"/>
        </w:rPr>
      </w:pPr>
      <w:r w:rsidRPr="3074C4E4">
        <w:rPr>
          <w:rFonts w:ascii="Arial" w:hAnsi="Arial" w:cs="Arial"/>
          <w:sz w:val="22"/>
          <w:szCs w:val="22"/>
        </w:rPr>
        <w:t>3.</w:t>
      </w:r>
      <w:r w:rsidR="000C7279" w:rsidRPr="3074C4E4">
        <w:rPr>
          <w:rFonts w:ascii="Arial" w:hAnsi="Arial" w:cs="Arial"/>
          <w:sz w:val="22"/>
          <w:szCs w:val="22"/>
        </w:rPr>
        <w:t>6</w:t>
      </w:r>
      <w:r w:rsidR="00105E91" w:rsidRPr="3074C4E4">
        <w:rPr>
          <w:rFonts w:ascii="Arial" w:hAnsi="Arial" w:cs="Arial"/>
          <w:sz w:val="22"/>
          <w:szCs w:val="22"/>
        </w:rPr>
        <w:t>.1</w:t>
      </w:r>
      <w:r>
        <w:tab/>
      </w:r>
      <w:r w:rsidR="003A2547" w:rsidRPr="3074C4E4">
        <w:rPr>
          <w:rFonts w:ascii="Arial" w:hAnsi="Arial" w:cs="Arial"/>
          <w:sz w:val="22"/>
          <w:szCs w:val="22"/>
        </w:rPr>
        <w:t xml:space="preserve">If an </w:t>
      </w:r>
      <w:r w:rsidR="0032447A" w:rsidRPr="3074C4E4">
        <w:rPr>
          <w:rFonts w:ascii="Arial" w:hAnsi="Arial" w:cs="Arial"/>
          <w:sz w:val="22"/>
          <w:szCs w:val="22"/>
        </w:rPr>
        <w:t xml:space="preserve">employee </w:t>
      </w:r>
      <w:r w:rsidR="003A2547" w:rsidRPr="3074C4E4">
        <w:rPr>
          <w:rFonts w:ascii="Arial" w:hAnsi="Arial" w:cs="Arial"/>
          <w:sz w:val="22"/>
          <w:szCs w:val="22"/>
        </w:rPr>
        <w:t xml:space="preserve">that has received reimbursement for relocation expenses resigns, or </w:t>
      </w:r>
      <w:r w:rsidR="00B42E26" w:rsidRPr="3074C4E4">
        <w:rPr>
          <w:rFonts w:ascii="Arial" w:hAnsi="Arial" w:cs="Arial"/>
          <w:sz w:val="22"/>
          <w:szCs w:val="22"/>
        </w:rPr>
        <w:t xml:space="preserve">leaves </w:t>
      </w:r>
      <w:r w:rsidR="00D14ECB">
        <w:rPr>
          <w:rFonts w:ascii="Arial" w:hAnsi="Arial" w:cs="Arial"/>
          <w:sz w:val="22"/>
          <w:szCs w:val="22"/>
        </w:rPr>
        <w:t xml:space="preserve">(other than for reason of redundancy) within </w:t>
      </w:r>
      <w:r w:rsidR="0082316B">
        <w:rPr>
          <w:rFonts w:ascii="Arial" w:hAnsi="Arial" w:cs="Arial"/>
          <w:sz w:val="22"/>
          <w:szCs w:val="22"/>
        </w:rPr>
        <w:t>two</w:t>
      </w:r>
      <w:r w:rsidR="003A2547" w:rsidRPr="3074C4E4">
        <w:rPr>
          <w:rFonts w:ascii="Arial" w:hAnsi="Arial" w:cs="Arial"/>
          <w:sz w:val="22"/>
          <w:szCs w:val="22"/>
        </w:rPr>
        <w:t xml:space="preserve"> years</w:t>
      </w:r>
      <w:r w:rsidR="00D14ECB">
        <w:rPr>
          <w:rFonts w:ascii="Arial" w:hAnsi="Arial" w:cs="Arial"/>
          <w:sz w:val="22"/>
          <w:szCs w:val="22"/>
        </w:rPr>
        <w:t xml:space="preserve"> of the commencement of the initial contract</w:t>
      </w:r>
      <w:r w:rsidR="003A2547" w:rsidRPr="3074C4E4">
        <w:rPr>
          <w:rFonts w:ascii="Arial" w:hAnsi="Arial" w:cs="Arial"/>
          <w:sz w:val="22"/>
          <w:szCs w:val="22"/>
        </w:rPr>
        <w:t xml:space="preserve"> then repayment conditions apply </w:t>
      </w:r>
      <w:r w:rsidR="0000216D" w:rsidRPr="3074C4E4">
        <w:rPr>
          <w:rFonts w:ascii="Arial" w:hAnsi="Arial" w:cs="Arial"/>
          <w:sz w:val="22"/>
          <w:szCs w:val="22"/>
        </w:rPr>
        <w:t>(please see appendix A).</w:t>
      </w:r>
      <w:r w:rsidR="006F6989" w:rsidRPr="3074C4E4">
        <w:rPr>
          <w:rFonts w:ascii="Arial" w:hAnsi="Arial" w:cs="Arial"/>
          <w:sz w:val="22"/>
          <w:szCs w:val="22"/>
        </w:rPr>
        <w:t xml:space="preserve"> </w:t>
      </w:r>
    </w:p>
    <w:p w14:paraId="2B4019DB" w14:textId="77777777" w:rsidR="00D07989" w:rsidRDefault="00D07989" w:rsidP="009D64AA">
      <w:pPr>
        <w:pStyle w:val="BodyTextIndent"/>
        <w:ind w:left="1440" w:hanging="720"/>
        <w:jc w:val="both"/>
        <w:rPr>
          <w:rFonts w:ascii="Arial" w:hAnsi="Arial" w:cs="Arial"/>
          <w:sz w:val="22"/>
          <w:szCs w:val="22"/>
        </w:rPr>
      </w:pPr>
    </w:p>
    <w:p w14:paraId="552CB35C" w14:textId="77777777" w:rsidR="00D07989" w:rsidRDefault="00D07989" w:rsidP="009D64AA">
      <w:pPr>
        <w:pStyle w:val="BodyTextIndent"/>
        <w:ind w:left="1440" w:hanging="720"/>
        <w:jc w:val="both"/>
        <w:rPr>
          <w:rFonts w:ascii="Arial" w:hAnsi="Arial" w:cs="Arial"/>
          <w:sz w:val="22"/>
          <w:szCs w:val="22"/>
        </w:rPr>
      </w:pPr>
      <w:r>
        <w:rPr>
          <w:rFonts w:ascii="Arial" w:hAnsi="Arial" w:cs="Arial"/>
          <w:sz w:val="22"/>
          <w:szCs w:val="22"/>
        </w:rPr>
        <w:tab/>
        <w:t xml:space="preserve">For the avoidance of doubt, if an employee is appointed on a two-year fixed term contract and the contract isn’t renewed after two years, then the employee would not be liable to repay the relocation expenses, unless they have resigned </w:t>
      </w:r>
      <w:r w:rsidR="00955604">
        <w:rPr>
          <w:rFonts w:ascii="Arial" w:hAnsi="Arial" w:cs="Arial"/>
          <w:sz w:val="22"/>
          <w:szCs w:val="22"/>
        </w:rPr>
        <w:t xml:space="preserve">or otherwise leave the University’s employment </w:t>
      </w:r>
      <w:r>
        <w:rPr>
          <w:rFonts w:ascii="Arial" w:hAnsi="Arial" w:cs="Arial"/>
          <w:sz w:val="22"/>
          <w:szCs w:val="22"/>
        </w:rPr>
        <w:t xml:space="preserve">ahead of the fixed term contract ending. </w:t>
      </w:r>
    </w:p>
    <w:p w14:paraId="2EE9B13B" w14:textId="77777777" w:rsidR="008143D6" w:rsidRPr="008143D6" w:rsidRDefault="008143D6" w:rsidP="009D64AA">
      <w:pPr>
        <w:pStyle w:val="BodyTextIndent"/>
        <w:ind w:left="1440" w:hanging="720"/>
        <w:jc w:val="both"/>
        <w:rPr>
          <w:rFonts w:ascii="Arial" w:hAnsi="Arial" w:cs="Arial"/>
          <w:sz w:val="22"/>
          <w:szCs w:val="22"/>
        </w:rPr>
      </w:pPr>
    </w:p>
    <w:p w14:paraId="5640F1FC" w14:textId="77777777" w:rsidR="008143D6" w:rsidRPr="005669BC" w:rsidRDefault="008143D6" w:rsidP="005669BC">
      <w:pPr>
        <w:tabs>
          <w:tab w:val="left" w:pos="709"/>
        </w:tabs>
        <w:ind w:left="1418" w:hanging="731"/>
        <w:jc w:val="both"/>
        <w:rPr>
          <w:rFonts w:ascii="Arial" w:hAnsi="Arial" w:cs="Arial"/>
          <w:sz w:val="22"/>
          <w:szCs w:val="22"/>
        </w:rPr>
      </w:pPr>
      <w:r w:rsidRPr="008143D6">
        <w:rPr>
          <w:rFonts w:ascii="Arial" w:hAnsi="Arial" w:cs="Arial"/>
          <w:sz w:val="22"/>
          <w:szCs w:val="22"/>
        </w:rPr>
        <w:lastRenderedPageBreak/>
        <w:tab/>
        <w:t>3.6.2</w:t>
      </w:r>
      <w:r w:rsidRPr="008143D6">
        <w:rPr>
          <w:rFonts w:ascii="Arial" w:hAnsi="Arial" w:cs="Arial"/>
          <w:sz w:val="22"/>
          <w:szCs w:val="22"/>
        </w:rPr>
        <w:tab/>
      </w:r>
      <w:r w:rsidRPr="005669BC">
        <w:rPr>
          <w:rFonts w:ascii="Arial" w:hAnsi="Arial" w:cs="Arial"/>
          <w:sz w:val="22"/>
          <w:szCs w:val="22"/>
        </w:rPr>
        <w:t xml:space="preserve">Repayment of relocation costs/expenses reimbursed to staff under the circumstances described above, is contractually binding and Queen Mary will take the relevant steps (including legal recourse, where applicable) to recover such monies. </w:t>
      </w:r>
    </w:p>
    <w:p w14:paraId="14902A50" w14:textId="77777777" w:rsidR="00C25835" w:rsidRDefault="00C25835" w:rsidP="00C25835">
      <w:pPr>
        <w:pStyle w:val="BodyTextIndent"/>
        <w:ind w:left="0" w:firstLine="0"/>
        <w:jc w:val="both"/>
        <w:rPr>
          <w:rFonts w:ascii="Arial" w:hAnsi="Arial" w:cs="Arial"/>
          <w:sz w:val="22"/>
          <w:szCs w:val="22"/>
        </w:rPr>
      </w:pPr>
    </w:p>
    <w:p w14:paraId="79B409C3" w14:textId="77777777" w:rsidR="00875A98" w:rsidRDefault="00875A98" w:rsidP="009D64AA">
      <w:pPr>
        <w:pStyle w:val="BodyTextIndent"/>
        <w:jc w:val="both"/>
        <w:rPr>
          <w:rFonts w:ascii="Arial" w:hAnsi="Arial" w:cs="Arial"/>
          <w:b/>
          <w:sz w:val="22"/>
          <w:szCs w:val="22"/>
        </w:rPr>
      </w:pPr>
      <w:r>
        <w:rPr>
          <w:rFonts w:ascii="Arial" w:hAnsi="Arial" w:cs="Arial"/>
          <w:sz w:val="22"/>
          <w:szCs w:val="22"/>
        </w:rPr>
        <w:t>3.7</w:t>
      </w:r>
      <w:r>
        <w:rPr>
          <w:rFonts w:ascii="Arial" w:hAnsi="Arial" w:cs="Arial"/>
          <w:sz w:val="22"/>
          <w:szCs w:val="22"/>
        </w:rPr>
        <w:tab/>
      </w:r>
      <w:r w:rsidRPr="009D64AA">
        <w:rPr>
          <w:rFonts w:ascii="Arial" w:hAnsi="Arial" w:cs="Arial"/>
          <w:b/>
          <w:sz w:val="22"/>
          <w:szCs w:val="22"/>
        </w:rPr>
        <w:t>Tax Implications</w:t>
      </w:r>
    </w:p>
    <w:p w14:paraId="0AE781B8" w14:textId="77777777" w:rsidR="00875A98" w:rsidRDefault="00875A98" w:rsidP="009D64AA">
      <w:pPr>
        <w:pStyle w:val="BodyTextIndent"/>
        <w:jc w:val="both"/>
        <w:rPr>
          <w:rFonts w:ascii="Arial" w:hAnsi="Arial" w:cs="Arial"/>
          <w:sz w:val="22"/>
          <w:szCs w:val="22"/>
        </w:rPr>
      </w:pPr>
    </w:p>
    <w:p w14:paraId="6E681754" w14:textId="77777777" w:rsidR="00875A98" w:rsidRDefault="4585A565" w:rsidP="009D64AA">
      <w:pPr>
        <w:pStyle w:val="BodyTextIndent"/>
        <w:ind w:left="1440" w:hanging="720"/>
        <w:jc w:val="both"/>
        <w:rPr>
          <w:rFonts w:ascii="Arial" w:hAnsi="Arial" w:cs="Arial"/>
          <w:sz w:val="22"/>
          <w:szCs w:val="22"/>
        </w:rPr>
      </w:pPr>
      <w:r w:rsidRPr="1D729680">
        <w:rPr>
          <w:rFonts w:ascii="Arial" w:hAnsi="Arial" w:cs="Arial"/>
          <w:sz w:val="22"/>
          <w:szCs w:val="22"/>
        </w:rPr>
        <w:t>3.7.1</w:t>
      </w:r>
      <w:r w:rsidR="00875A98">
        <w:tab/>
      </w:r>
      <w:r w:rsidR="00316E7C">
        <w:rPr>
          <w:rFonts w:ascii="Arial" w:hAnsi="Arial" w:cs="Arial"/>
          <w:sz w:val="22"/>
          <w:szCs w:val="22"/>
        </w:rPr>
        <w:t>£8,000</w:t>
      </w:r>
      <w:r w:rsidR="00316E7C" w:rsidRPr="00871626">
        <w:rPr>
          <w:rFonts w:ascii="Arial" w:hAnsi="Arial" w:cs="Arial"/>
          <w:sz w:val="22"/>
          <w:szCs w:val="22"/>
        </w:rPr>
        <w:t xml:space="preserve"> of qualifying removal expenses and benefits are exempt from tax and National Insurance </w:t>
      </w:r>
      <w:r w:rsidR="00BD4087" w:rsidRPr="00871626">
        <w:rPr>
          <w:rFonts w:ascii="Arial" w:hAnsi="Arial" w:cs="Arial"/>
          <w:sz w:val="22"/>
          <w:szCs w:val="22"/>
        </w:rPr>
        <w:t>Contributions</w:t>
      </w:r>
      <w:r w:rsidR="00316E7C" w:rsidRPr="00871626">
        <w:rPr>
          <w:rFonts w:ascii="Arial" w:hAnsi="Arial" w:cs="Arial"/>
          <w:sz w:val="22"/>
          <w:szCs w:val="22"/>
        </w:rPr>
        <w:t xml:space="preserve"> </w:t>
      </w:r>
      <w:r w:rsidR="00BD4087" w:rsidRPr="00871626">
        <w:rPr>
          <w:rFonts w:ascii="Arial" w:hAnsi="Arial" w:cs="Arial"/>
          <w:sz w:val="22"/>
          <w:szCs w:val="22"/>
        </w:rPr>
        <w:t>as defined under</w:t>
      </w:r>
      <w:r w:rsidR="006F0933">
        <w:rPr>
          <w:rFonts w:ascii="Arial" w:hAnsi="Arial" w:cs="Arial"/>
          <w:sz w:val="22"/>
          <w:szCs w:val="22"/>
        </w:rPr>
        <w:t xml:space="preserve"> the</w:t>
      </w:r>
      <w:r w:rsidR="00BD4087" w:rsidRPr="00871626">
        <w:rPr>
          <w:rFonts w:ascii="Arial" w:hAnsi="Arial" w:cs="Arial"/>
          <w:sz w:val="22"/>
          <w:szCs w:val="22"/>
        </w:rPr>
        <w:t xml:space="preserve"> </w:t>
      </w:r>
      <w:hyperlink r:id="rId16" w:history="1">
        <w:r w:rsidR="00BD4087" w:rsidRPr="008911DC">
          <w:rPr>
            <w:rStyle w:val="Hyperlink"/>
            <w:rFonts w:ascii="Arial" w:hAnsi="Arial" w:cs="Arial"/>
            <w:b/>
            <w:sz w:val="22"/>
            <w:szCs w:val="22"/>
          </w:rPr>
          <w:t>HMRC guidelines</w:t>
        </w:r>
      </w:hyperlink>
      <w:r w:rsidR="00026948">
        <w:t xml:space="preserve">. </w:t>
      </w:r>
      <w:r w:rsidR="00026948" w:rsidRPr="00C25835">
        <w:rPr>
          <w:rFonts w:ascii="Arial" w:hAnsi="Arial" w:cs="Arial"/>
          <w:sz w:val="22"/>
          <w:szCs w:val="22"/>
        </w:rPr>
        <w:t xml:space="preserve">£8,000 is the maximum </w:t>
      </w:r>
      <w:r w:rsidR="00C25835" w:rsidRPr="00C25835">
        <w:rPr>
          <w:rFonts w:ascii="Arial" w:hAnsi="Arial" w:cs="Arial"/>
          <w:sz w:val="22"/>
          <w:szCs w:val="22"/>
        </w:rPr>
        <w:t>available contribution under this Policy.</w:t>
      </w:r>
    </w:p>
    <w:p w14:paraId="2A53E728" w14:textId="77777777" w:rsidR="008143D6" w:rsidRDefault="008143D6" w:rsidP="009D64AA">
      <w:pPr>
        <w:pStyle w:val="BodyTextIndent"/>
        <w:ind w:left="1440" w:hanging="720"/>
        <w:jc w:val="both"/>
        <w:rPr>
          <w:rFonts w:ascii="Arial" w:hAnsi="Arial" w:cs="Arial"/>
          <w:sz w:val="22"/>
          <w:szCs w:val="22"/>
        </w:rPr>
      </w:pPr>
    </w:p>
    <w:p w14:paraId="6FD7A3E6" w14:textId="77777777" w:rsidR="00CF3107" w:rsidRPr="005669BC" w:rsidRDefault="0E23BB8F" w:rsidP="00774341">
      <w:pPr>
        <w:tabs>
          <w:tab w:val="left" w:pos="709"/>
          <w:tab w:val="left" w:pos="1134"/>
        </w:tabs>
        <w:ind w:left="1440" w:hanging="731"/>
        <w:jc w:val="both"/>
        <w:rPr>
          <w:rFonts w:ascii="Arial" w:hAnsi="Arial" w:cs="Arial"/>
          <w:sz w:val="22"/>
          <w:szCs w:val="22"/>
        </w:rPr>
      </w:pPr>
      <w:r w:rsidRPr="1D729680">
        <w:rPr>
          <w:rFonts w:ascii="Arial" w:hAnsi="Arial" w:cs="Arial"/>
          <w:sz w:val="22"/>
          <w:szCs w:val="22"/>
        </w:rPr>
        <w:t>3.7.2</w:t>
      </w:r>
      <w:r w:rsidR="008143D6">
        <w:rPr>
          <w:rFonts w:ascii="Arial" w:hAnsi="Arial" w:cs="Arial"/>
          <w:sz w:val="22"/>
          <w:szCs w:val="22"/>
        </w:rPr>
        <w:tab/>
      </w:r>
      <w:r w:rsidRPr="1D729680">
        <w:rPr>
          <w:rFonts w:ascii="Arial" w:hAnsi="Arial" w:cs="Arial"/>
          <w:sz w:val="22"/>
          <w:szCs w:val="22"/>
        </w:rPr>
        <w:t>Queen Mary will process relocation costs and expenses in line with HMRC guidelines</w:t>
      </w:r>
      <w:r w:rsidR="00774341">
        <w:rPr>
          <w:rFonts w:ascii="Arial" w:hAnsi="Arial" w:cs="Arial"/>
          <w:sz w:val="22"/>
          <w:szCs w:val="22"/>
        </w:rPr>
        <w:t xml:space="preserve"> and </w:t>
      </w:r>
      <w:r w:rsidR="00CF3107" w:rsidRPr="005669BC">
        <w:rPr>
          <w:rFonts w:ascii="Arial" w:hAnsi="Arial" w:cs="Arial"/>
          <w:color w:val="000000"/>
          <w:sz w:val="22"/>
          <w:szCs w:val="22"/>
        </w:rPr>
        <w:t>reserves the right to reject any claim that is not permissible under the University and HMRC guidance.</w:t>
      </w:r>
    </w:p>
    <w:p w14:paraId="3EB79B80" w14:textId="77777777" w:rsidR="008143D6" w:rsidRDefault="008143D6" w:rsidP="009D64AA">
      <w:pPr>
        <w:pStyle w:val="BodyTextIndent"/>
        <w:ind w:left="1440" w:hanging="720"/>
        <w:jc w:val="both"/>
        <w:rPr>
          <w:rFonts w:ascii="Arial" w:hAnsi="Arial" w:cs="Arial"/>
          <w:sz w:val="22"/>
          <w:szCs w:val="22"/>
        </w:rPr>
      </w:pPr>
    </w:p>
    <w:p w14:paraId="24D55B89" w14:textId="77777777" w:rsidR="002C4BF0" w:rsidRPr="003A1778" w:rsidRDefault="003F5CBD" w:rsidP="005669BC">
      <w:pPr>
        <w:pStyle w:val="QMChapterTitle"/>
        <w:numPr>
          <w:ilvl w:val="0"/>
          <w:numId w:val="21"/>
        </w:numPr>
      </w:pPr>
      <w:r>
        <w:t>Making a claim</w:t>
      </w:r>
    </w:p>
    <w:p w14:paraId="28256F09" w14:textId="77777777" w:rsidR="00272A1A" w:rsidRDefault="00272A1A" w:rsidP="005669BC">
      <w:pPr>
        <w:tabs>
          <w:tab w:val="left" w:pos="567"/>
          <w:tab w:val="left" w:pos="1134"/>
        </w:tabs>
        <w:ind w:left="1080"/>
        <w:jc w:val="both"/>
        <w:rPr>
          <w:rFonts w:ascii="Arial" w:hAnsi="Arial" w:cs="Arial"/>
          <w:sz w:val="22"/>
          <w:szCs w:val="22"/>
        </w:rPr>
      </w:pPr>
    </w:p>
    <w:p w14:paraId="3F21850F" w14:textId="77777777" w:rsidR="00475F4D" w:rsidRDefault="740ADE1C" w:rsidP="005669BC">
      <w:pPr>
        <w:tabs>
          <w:tab w:val="left" w:pos="567"/>
          <w:tab w:val="left" w:pos="1134"/>
        </w:tabs>
        <w:ind w:left="1418" w:hanging="709"/>
        <w:jc w:val="both"/>
      </w:pPr>
      <w:r w:rsidRPr="1D729680">
        <w:rPr>
          <w:rFonts w:ascii="Arial" w:hAnsi="Arial" w:cs="Arial"/>
          <w:sz w:val="22"/>
          <w:szCs w:val="22"/>
        </w:rPr>
        <w:t>4.1</w:t>
      </w:r>
      <w:r w:rsidR="00272A1A">
        <w:tab/>
      </w:r>
      <w:r w:rsidR="00272A1A">
        <w:tab/>
      </w:r>
      <w:r w:rsidR="5713FBB0" w:rsidRPr="1D729680">
        <w:rPr>
          <w:rFonts w:ascii="Arial" w:hAnsi="Arial" w:cs="Arial"/>
          <w:sz w:val="22"/>
          <w:szCs w:val="22"/>
        </w:rPr>
        <w:t>Eligibility for relocation expenses must be agreed in advance by the Head of Department, with advice from the Strategic HR Business Partner (please refer to Section 3 above).</w:t>
      </w:r>
    </w:p>
    <w:p w14:paraId="03FA73A9" w14:textId="77777777" w:rsidR="00475F4D" w:rsidRPr="00475F4D" w:rsidRDefault="00475F4D" w:rsidP="00475F4D">
      <w:pPr>
        <w:tabs>
          <w:tab w:val="left" w:pos="567"/>
          <w:tab w:val="left" w:pos="1134"/>
        </w:tabs>
        <w:ind w:left="1418" w:hanging="709"/>
        <w:jc w:val="both"/>
      </w:pPr>
    </w:p>
    <w:p w14:paraId="3A33BA64" w14:textId="77777777" w:rsidR="00475F4D" w:rsidRDefault="5713FBB0" w:rsidP="005669BC">
      <w:pPr>
        <w:pStyle w:val="ListParagraph"/>
        <w:numPr>
          <w:ilvl w:val="1"/>
          <w:numId w:val="21"/>
        </w:numPr>
        <w:tabs>
          <w:tab w:val="left" w:pos="567"/>
          <w:tab w:val="left" w:pos="1560"/>
        </w:tabs>
        <w:ind w:left="1418" w:hanging="709"/>
        <w:jc w:val="both"/>
        <w:rPr>
          <w:rFonts w:ascii="Arial" w:hAnsi="Arial" w:cs="Arial"/>
          <w:sz w:val="22"/>
          <w:szCs w:val="22"/>
        </w:rPr>
      </w:pPr>
      <w:r w:rsidRPr="1D729680">
        <w:rPr>
          <w:rFonts w:ascii="Arial" w:hAnsi="Arial" w:cs="Arial"/>
          <w:sz w:val="22"/>
          <w:szCs w:val="22"/>
        </w:rPr>
        <w:t xml:space="preserve">Once the Repayment Agreement has been agreed and signed by the Head of Department/Director of Professional Services and the employee, the employee must submit their claims for reimbursement using </w:t>
      </w:r>
      <w:hyperlink r:id="rId17">
        <w:r w:rsidRPr="1D729680">
          <w:rPr>
            <w:rStyle w:val="Hyperlink"/>
            <w:rFonts w:ascii="Arial" w:hAnsi="Arial" w:cs="Arial"/>
            <w:sz w:val="22"/>
            <w:szCs w:val="22"/>
          </w:rPr>
          <w:t>Agresso</w:t>
        </w:r>
      </w:hyperlink>
      <w:r w:rsidRPr="1D729680">
        <w:rPr>
          <w:rFonts w:ascii="Arial" w:hAnsi="Arial" w:cs="Arial"/>
          <w:sz w:val="22"/>
          <w:szCs w:val="22"/>
        </w:rPr>
        <w:t xml:space="preserve">. Evidence of costs incurred (i.e. validated receipts or invoices and required quotes) must be uploaded to the </w:t>
      </w:r>
      <w:hyperlink r:id="rId18">
        <w:r w:rsidRPr="1D729680">
          <w:rPr>
            <w:rStyle w:val="Hyperlink"/>
            <w:rFonts w:ascii="Arial" w:hAnsi="Arial" w:cs="Arial"/>
            <w:sz w:val="22"/>
            <w:szCs w:val="22"/>
          </w:rPr>
          <w:t>Agresso</w:t>
        </w:r>
      </w:hyperlink>
      <w:r w:rsidRPr="1D729680">
        <w:rPr>
          <w:rFonts w:ascii="Arial" w:hAnsi="Arial" w:cs="Arial"/>
          <w:sz w:val="22"/>
          <w:szCs w:val="22"/>
        </w:rPr>
        <w:t xml:space="preserve"> system).</w:t>
      </w:r>
    </w:p>
    <w:p w14:paraId="6D82574E" w14:textId="77777777" w:rsidR="00475F4D" w:rsidRDefault="00475F4D" w:rsidP="00475F4D">
      <w:pPr>
        <w:pStyle w:val="ListParagraph"/>
        <w:tabs>
          <w:tab w:val="left" w:pos="567"/>
          <w:tab w:val="left" w:pos="1560"/>
        </w:tabs>
        <w:ind w:left="1418"/>
        <w:jc w:val="both"/>
        <w:rPr>
          <w:rFonts w:ascii="Arial" w:hAnsi="Arial" w:cs="Arial"/>
          <w:sz w:val="22"/>
          <w:szCs w:val="22"/>
        </w:rPr>
      </w:pPr>
    </w:p>
    <w:p w14:paraId="3C5C4864" w14:textId="77777777" w:rsidR="00272A1A" w:rsidRDefault="740ADE1C" w:rsidP="005669BC">
      <w:pPr>
        <w:pStyle w:val="ListParagraph"/>
        <w:numPr>
          <w:ilvl w:val="1"/>
          <w:numId w:val="21"/>
        </w:numPr>
        <w:tabs>
          <w:tab w:val="left" w:pos="567"/>
          <w:tab w:val="left" w:pos="1560"/>
        </w:tabs>
        <w:ind w:left="1418" w:hanging="709"/>
        <w:jc w:val="both"/>
        <w:rPr>
          <w:rFonts w:ascii="Arial" w:hAnsi="Arial" w:cs="Arial"/>
          <w:sz w:val="22"/>
          <w:szCs w:val="22"/>
        </w:rPr>
      </w:pPr>
      <w:r w:rsidRPr="1D729680">
        <w:rPr>
          <w:rFonts w:ascii="Arial" w:hAnsi="Arial" w:cs="Arial"/>
          <w:sz w:val="22"/>
          <w:szCs w:val="22"/>
        </w:rPr>
        <w:t>The budget holder or delegated person within the employee’s School/Institute/Department, will be responsible for approving the submitted claims and must check that the claims are in line with allowable expenses outlined above</w:t>
      </w:r>
      <w:r w:rsidR="64047757" w:rsidRPr="1D729680">
        <w:rPr>
          <w:rFonts w:ascii="Arial" w:hAnsi="Arial" w:cs="Arial"/>
          <w:sz w:val="22"/>
          <w:szCs w:val="22"/>
        </w:rPr>
        <w:t xml:space="preserve"> and that relevant supporting documentation</w:t>
      </w:r>
      <w:r w:rsidR="12243BC5" w:rsidRPr="1D729680">
        <w:rPr>
          <w:rFonts w:ascii="Arial" w:hAnsi="Arial" w:cs="Arial"/>
          <w:sz w:val="22"/>
          <w:szCs w:val="22"/>
        </w:rPr>
        <w:t xml:space="preserve"> (</w:t>
      </w:r>
      <w:r w:rsidR="190DAFF8" w:rsidRPr="1D729680">
        <w:rPr>
          <w:rFonts w:ascii="Arial" w:hAnsi="Arial" w:cs="Arial"/>
          <w:sz w:val="22"/>
          <w:szCs w:val="22"/>
        </w:rPr>
        <w:t>including validated and</w:t>
      </w:r>
      <w:r w:rsidR="12243BC5" w:rsidRPr="1D729680">
        <w:rPr>
          <w:rFonts w:ascii="Arial" w:hAnsi="Arial" w:cs="Arial"/>
          <w:sz w:val="22"/>
          <w:szCs w:val="22"/>
        </w:rPr>
        <w:t xml:space="preserve"> written official quotes)</w:t>
      </w:r>
      <w:r w:rsidR="64047757" w:rsidRPr="1D729680">
        <w:rPr>
          <w:rFonts w:ascii="Arial" w:hAnsi="Arial" w:cs="Arial"/>
          <w:sz w:val="22"/>
          <w:szCs w:val="22"/>
        </w:rPr>
        <w:t xml:space="preserve"> is provided in line with this policy</w:t>
      </w:r>
      <w:r w:rsidRPr="1D729680">
        <w:rPr>
          <w:rFonts w:ascii="Arial" w:hAnsi="Arial" w:cs="Arial"/>
          <w:sz w:val="22"/>
          <w:szCs w:val="22"/>
        </w:rPr>
        <w:t>.</w:t>
      </w:r>
    </w:p>
    <w:p w14:paraId="3B520450" w14:textId="77777777" w:rsidR="00272A1A" w:rsidRPr="005669BC" w:rsidRDefault="00272A1A" w:rsidP="005669BC">
      <w:pPr>
        <w:pStyle w:val="ListParagraph"/>
        <w:tabs>
          <w:tab w:val="left" w:pos="567"/>
          <w:tab w:val="left" w:pos="1560"/>
        </w:tabs>
        <w:ind w:left="1418"/>
        <w:jc w:val="both"/>
        <w:rPr>
          <w:rFonts w:ascii="Arial" w:hAnsi="Arial" w:cs="Arial"/>
          <w:sz w:val="22"/>
          <w:szCs w:val="22"/>
        </w:rPr>
      </w:pPr>
    </w:p>
    <w:p w14:paraId="547C3EB0" w14:textId="77777777" w:rsidR="00272A1A" w:rsidRPr="005669BC" w:rsidRDefault="740ADE1C" w:rsidP="005669BC">
      <w:pPr>
        <w:pStyle w:val="ListParagraph"/>
        <w:numPr>
          <w:ilvl w:val="1"/>
          <w:numId w:val="21"/>
        </w:numPr>
        <w:tabs>
          <w:tab w:val="left" w:pos="1418"/>
        </w:tabs>
        <w:ind w:left="1418" w:hanging="709"/>
        <w:jc w:val="both"/>
        <w:rPr>
          <w:rFonts w:ascii="Arial" w:hAnsi="Arial" w:cs="Arial"/>
          <w:sz w:val="22"/>
          <w:szCs w:val="22"/>
        </w:rPr>
      </w:pPr>
      <w:r w:rsidRPr="1D729680">
        <w:rPr>
          <w:rFonts w:ascii="Arial" w:hAnsi="Arial" w:cs="Arial"/>
          <w:sz w:val="22"/>
          <w:szCs w:val="22"/>
        </w:rPr>
        <w:t xml:space="preserve">Once the claims are approved </w:t>
      </w:r>
      <w:r w:rsidR="538F00BF" w:rsidRPr="1D729680">
        <w:rPr>
          <w:rFonts w:ascii="Arial" w:hAnsi="Arial" w:cs="Arial"/>
          <w:sz w:val="22"/>
          <w:szCs w:val="22"/>
        </w:rPr>
        <w:t>on Agresso by the budget holder or delegated person within the employee’s School/Institute/Department, the Accounts Payable Team</w:t>
      </w:r>
      <w:r w:rsidRPr="1D729680">
        <w:rPr>
          <w:rFonts w:ascii="Arial" w:hAnsi="Arial" w:cs="Arial"/>
          <w:sz w:val="22"/>
          <w:szCs w:val="22"/>
        </w:rPr>
        <w:t xml:space="preserve"> will conduct a scrutiny of the submitted claim to ensure it falls under allowable expenses and is in line with HMRC guidelines and before the final approval. </w:t>
      </w:r>
    </w:p>
    <w:p w14:paraId="3D7DC6AC" w14:textId="77777777" w:rsidR="00272A1A" w:rsidRPr="005669BC" w:rsidRDefault="00272A1A" w:rsidP="00272A1A">
      <w:pPr>
        <w:pStyle w:val="ListParagraph"/>
        <w:tabs>
          <w:tab w:val="left" w:pos="1418"/>
        </w:tabs>
        <w:ind w:left="1418" w:hanging="709"/>
        <w:rPr>
          <w:rFonts w:ascii="Arial" w:hAnsi="Arial" w:cs="Arial"/>
          <w:sz w:val="22"/>
          <w:szCs w:val="22"/>
        </w:rPr>
      </w:pPr>
    </w:p>
    <w:p w14:paraId="1D3B7B12" w14:textId="77777777" w:rsidR="00272A1A" w:rsidRPr="005669BC" w:rsidRDefault="740ADE1C" w:rsidP="005669BC">
      <w:pPr>
        <w:numPr>
          <w:ilvl w:val="1"/>
          <w:numId w:val="21"/>
        </w:numPr>
        <w:tabs>
          <w:tab w:val="left" w:pos="567"/>
          <w:tab w:val="left" w:pos="1418"/>
        </w:tabs>
        <w:ind w:left="1418" w:hanging="709"/>
        <w:jc w:val="both"/>
        <w:rPr>
          <w:rFonts w:ascii="Arial" w:hAnsi="Arial" w:cs="Arial"/>
          <w:sz w:val="22"/>
          <w:szCs w:val="22"/>
        </w:rPr>
      </w:pPr>
      <w:r w:rsidRPr="1D729680">
        <w:rPr>
          <w:rFonts w:ascii="Arial" w:hAnsi="Arial" w:cs="Arial"/>
          <w:sz w:val="22"/>
          <w:szCs w:val="22"/>
        </w:rPr>
        <w:t xml:space="preserve">Claims for relocation costs reimbursements must be made after the </w:t>
      </w:r>
      <w:r w:rsidR="538F00BF" w:rsidRPr="1D729680">
        <w:rPr>
          <w:rFonts w:ascii="Arial" w:hAnsi="Arial" w:cs="Arial"/>
          <w:sz w:val="22"/>
          <w:szCs w:val="22"/>
        </w:rPr>
        <w:t>employee begins</w:t>
      </w:r>
      <w:r w:rsidRPr="1D729680">
        <w:rPr>
          <w:rFonts w:ascii="Arial" w:hAnsi="Arial" w:cs="Arial"/>
          <w:sz w:val="22"/>
          <w:szCs w:val="22"/>
        </w:rPr>
        <w:t xml:space="preserve"> employment at Queen Mary, as soon as </w:t>
      </w:r>
      <w:r w:rsidR="538F00BF" w:rsidRPr="1D729680">
        <w:rPr>
          <w:rFonts w:ascii="Arial" w:hAnsi="Arial" w:cs="Arial"/>
          <w:sz w:val="22"/>
          <w:szCs w:val="22"/>
        </w:rPr>
        <w:t>practicable, preferably within three</w:t>
      </w:r>
      <w:r w:rsidRPr="1D729680">
        <w:rPr>
          <w:rFonts w:ascii="Arial" w:hAnsi="Arial" w:cs="Arial"/>
          <w:sz w:val="22"/>
          <w:szCs w:val="22"/>
        </w:rPr>
        <w:t xml:space="preserve"> months of the expenditure, in the same tax year the employee commenced employment or exceptionally </w:t>
      </w:r>
      <w:r w:rsidR="538F00BF" w:rsidRPr="1D729680">
        <w:rPr>
          <w:rFonts w:ascii="Arial" w:hAnsi="Arial" w:cs="Arial"/>
          <w:sz w:val="22"/>
          <w:szCs w:val="22"/>
        </w:rPr>
        <w:t>within twelve</w:t>
      </w:r>
      <w:r w:rsidRPr="1D729680">
        <w:rPr>
          <w:rFonts w:ascii="Arial" w:hAnsi="Arial" w:cs="Arial"/>
          <w:sz w:val="22"/>
          <w:szCs w:val="22"/>
        </w:rPr>
        <w:t xml:space="preserve"> months of the start date of employment. </w:t>
      </w:r>
    </w:p>
    <w:p w14:paraId="0DED1910" w14:textId="77777777" w:rsidR="006D0737" w:rsidRPr="006D0737" w:rsidRDefault="006D0737" w:rsidP="006D0737">
      <w:pPr>
        <w:tabs>
          <w:tab w:val="left" w:pos="1418"/>
        </w:tabs>
        <w:rPr>
          <w:rFonts w:ascii="Arial" w:hAnsi="Arial" w:cs="Arial"/>
          <w:sz w:val="22"/>
          <w:szCs w:val="22"/>
        </w:rPr>
      </w:pPr>
    </w:p>
    <w:p w14:paraId="5BE74524" w14:textId="77777777" w:rsidR="00272A1A" w:rsidRPr="005669BC" w:rsidRDefault="740ADE1C" w:rsidP="005669BC">
      <w:pPr>
        <w:numPr>
          <w:ilvl w:val="1"/>
          <w:numId w:val="21"/>
        </w:numPr>
        <w:tabs>
          <w:tab w:val="left" w:pos="567"/>
          <w:tab w:val="left" w:pos="1418"/>
        </w:tabs>
        <w:ind w:left="1418" w:hanging="709"/>
        <w:jc w:val="both"/>
        <w:rPr>
          <w:rFonts w:ascii="Arial" w:hAnsi="Arial" w:cs="Arial"/>
          <w:sz w:val="22"/>
          <w:szCs w:val="22"/>
        </w:rPr>
      </w:pPr>
      <w:r w:rsidRPr="1D729680">
        <w:rPr>
          <w:rFonts w:ascii="Arial" w:hAnsi="Arial" w:cs="Arial"/>
          <w:sz w:val="22"/>
          <w:szCs w:val="22"/>
        </w:rPr>
        <w:t xml:space="preserve">Payment will be made directly into </w:t>
      </w:r>
      <w:r w:rsidR="64047757" w:rsidRPr="1D729680">
        <w:rPr>
          <w:rFonts w:ascii="Arial" w:hAnsi="Arial" w:cs="Arial"/>
          <w:sz w:val="22"/>
          <w:szCs w:val="22"/>
        </w:rPr>
        <w:t>the employee’</w:t>
      </w:r>
      <w:r w:rsidRPr="1D729680">
        <w:rPr>
          <w:rFonts w:ascii="Arial" w:hAnsi="Arial" w:cs="Arial"/>
          <w:sz w:val="22"/>
          <w:szCs w:val="22"/>
        </w:rPr>
        <w:t xml:space="preserve">s bank or building society account. </w:t>
      </w:r>
    </w:p>
    <w:p w14:paraId="5254571C" w14:textId="77777777" w:rsidR="00272A1A" w:rsidRPr="005669BC" w:rsidRDefault="00272A1A" w:rsidP="00272A1A">
      <w:pPr>
        <w:pStyle w:val="ListParagraph"/>
        <w:tabs>
          <w:tab w:val="left" w:pos="1418"/>
        </w:tabs>
        <w:ind w:left="1418" w:hanging="709"/>
        <w:rPr>
          <w:rFonts w:ascii="Arial" w:hAnsi="Arial" w:cs="Arial"/>
          <w:sz w:val="22"/>
          <w:szCs w:val="22"/>
        </w:rPr>
      </w:pPr>
    </w:p>
    <w:p w14:paraId="089EAFA2" w14:textId="77777777" w:rsidR="00272A1A" w:rsidRPr="005669BC" w:rsidRDefault="00272A1A" w:rsidP="005669BC">
      <w:pPr>
        <w:numPr>
          <w:ilvl w:val="1"/>
          <w:numId w:val="21"/>
        </w:numPr>
        <w:tabs>
          <w:tab w:val="left" w:pos="567"/>
          <w:tab w:val="left" w:pos="1418"/>
        </w:tabs>
        <w:ind w:left="1418" w:hanging="709"/>
        <w:jc w:val="both"/>
        <w:rPr>
          <w:rFonts w:ascii="Arial" w:hAnsi="Arial" w:cs="Arial"/>
          <w:sz w:val="22"/>
          <w:szCs w:val="22"/>
        </w:rPr>
      </w:pPr>
      <w:r w:rsidRPr="3074C4E4">
        <w:rPr>
          <w:rFonts w:ascii="Arial" w:hAnsi="Arial" w:cs="Arial"/>
          <w:sz w:val="22"/>
          <w:szCs w:val="22"/>
        </w:rPr>
        <w:t>A fraudulent claim will be treated as potential gross misconduct under the Queen Mary discipline policy and procedure.</w:t>
      </w:r>
      <w:r w:rsidR="003F5CBD">
        <w:rPr>
          <w:rFonts w:ascii="Arial" w:hAnsi="Arial" w:cs="Arial"/>
          <w:sz w:val="22"/>
          <w:szCs w:val="22"/>
        </w:rPr>
        <w:t xml:space="preserve"> </w:t>
      </w:r>
      <w:r w:rsidR="00A442C0">
        <w:rPr>
          <w:rFonts w:ascii="Arial" w:hAnsi="Arial" w:cs="Arial"/>
          <w:sz w:val="22"/>
          <w:szCs w:val="22"/>
        </w:rPr>
        <w:t xml:space="preserve">In such circumstances, they University will recover the cost of the expenses, in full, from the employee. </w:t>
      </w:r>
    </w:p>
    <w:p w14:paraId="4AC480E4" w14:textId="77777777" w:rsidR="002C4BF0" w:rsidRPr="003A1778" w:rsidRDefault="002C4BF0" w:rsidP="002C4BF0">
      <w:pPr>
        <w:tabs>
          <w:tab w:val="left" w:pos="567"/>
        </w:tabs>
        <w:ind w:left="567" w:hanging="567"/>
        <w:jc w:val="both"/>
        <w:rPr>
          <w:rFonts w:ascii="Arial" w:hAnsi="Arial" w:cs="Arial"/>
          <w:bCs/>
          <w:sz w:val="22"/>
          <w:szCs w:val="22"/>
        </w:rPr>
      </w:pPr>
    </w:p>
    <w:p w14:paraId="6F9176A7" w14:textId="77777777" w:rsidR="00490C7E" w:rsidRPr="003A1778" w:rsidRDefault="00490C7E" w:rsidP="00453FDB">
      <w:pPr>
        <w:pStyle w:val="QMChapterTitle"/>
      </w:pPr>
    </w:p>
    <w:p w14:paraId="3A81DDFA" w14:textId="77777777" w:rsidR="006931B7" w:rsidRPr="003A1778" w:rsidRDefault="00C527F1" w:rsidP="00453FDB">
      <w:pPr>
        <w:pStyle w:val="QMChapterTitle"/>
      </w:pPr>
      <w:r>
        <w:t>5</w:t>
      </w:r>
      <w:r w:rsidR="00A47E6D" w:rsidRPr="003A1778">
        <w:t>.</w:t>
      </w:r>
      <w:r w:rsidR="00A47E6D" w:rsidRPr="003A1778">
        <w:tab/>
      </w:r>
      <w:r w:rsidR="006931B7" w:rsidRPr="003A1778">
        <w:t>Relocation – further support and advice</w:t>
      </w:r>
    </w:p>
    <w:p w14:paraId="232D9CA9" w14:textId="77777777" w:rsidR="00A616FC" w:rsidRPr="003A1778" w:rsidRDefault="00A616FC" w:rsidP="00335B1F">
      <w:pPr>
        <w:pStyle w:val="NormalWeb"/>
        <w:shd w:val="clear" w:color="auto" w:fill="FFFFFF"/>
        <w:spacing w:before="0" w:beforeAutospacing="0" w:after="0" w:afterAutospacing="0"/>
        <w:rPr>
          <w:rFonts w:ascii="Arial" w:hAnsi="Arial" w:cs="Arial"/>
          <w:sz w:val="22"/>
          <w:szCs w:val="22"/>
        </w:rPr>
      </w:pPr>
    </w:p>
    <w:p w14:paraId="27DFB4E5" w14:textId="77777777" w:rsidR="006931B7" w:rsidRPr="00E672BE" w:rsidRDefault="00A16EA3" w:rsidP="006931B7">
      <w:pPr>
        <w:rPr>
          <w:rFonts w:ascii="Arial" w:hAnsi="Arial" w:cs="Arial"/>
          <w:b/>
          <w:sz w:val="22"/>
          <w:szCs w:val="22"/>
        </w:rPr>
      </w:pPr>
      <w:r w:rsidRPr="00D64743">
        <w:rPr>
          <w:rFonts w:ascii="Arial" w:hAnsi="Arial" w:cs="Arial"/>
          <w:sz w:val="22"/>
          <w:szCs w:val="22"/>
        </w:rPr>
        <w:t>5.1</w:t>
      </w:r>
      <w:r>
        <w:rPr>
          <w:rFonts w:ascii="Arial" w:hAnsi="Arial" w:cs="Arial"/>
          <w:b/>
          <w:sz w:val="22"/>
          <w:szCs w:val="22"/>
        </w:rPr>
        <w:tab/>
      </w:r>
      <w:r w:rsidR="006931B7" w:rsidRPr="00E672BE">
        <w:rPr>
          <w:rFonts w:ascii="Arial" w:hAnsi="Arial" w:cs="Arial"/>
          <w:b/>
          <w:sz w:val="22"/>
          <w:szCs w:val="22"/>
        </w:rPr>
        <w:t>Accommodation Service</w:t>
      </w:r>
    </w:p>
    <w:p w14:paraId="4C2B8331" w14:textId="77777777" w:rsidR="00A616FC" w:rsidRPr="003A1778" w:rsidRDefault="00A616FC" w:rsidP="00453FDB">
      <w:pPr>
        <w:pStyle w:val="NormalWeb"/>
        <w:shd w:val="clear" w:color="auto" w:fill="FFFFFF"/>
        <w:spacing w:before="0" w:beforeAutospacing="0" w:after="0" w:afterAutospacing="0"/>
        <w:ind w:left="567" w:hanging="567"/>
        <w:rPr>
          <w:rFonts w:ascii="Arial" w:hAnsi="Arial" w:cs="Arial"/>
          <w:sz w:val="22"/>
          <w:szCs w:val="22"/>
        </w:rPr>
      </w:pPr>
    </w:p>
    <w:p w14:paraId="3C54CC03" w14:textId="77777777" w:rsidR="00011B7E" w:rsidRPr="003A1778" w:rsidRDefault="2BB7004E" w:rsidP="00A16EA3">
      <w:pPr>
        <w:ind w:left="1418" w:hanging="709"/>
        <w:rPr>
          <w:rFonts w:ascii="Arial" w:hAnsi="Arial" w:cs="Arial"/>
          <w:sz w:val="22"/>
          <w:szCs w:val="22"/>
        </w:rPr>
      </w:pPr>
      <w:r>
        <w:rPr>
          <w:rFonts w:ascii="Arial" w:hAnsi="Arial" w:cs="Arial"/>
          <w:sz w:val="22"/>
          <w:szCs w:val="22"/>
        </w:rPr>
        <w:t>5.1</w:t>
      </w:r>
      <w:r w:rsidR="75F07207">
        <w:rPr>
          <w:rFonts w:ascii="Arial" w:hAnsi="Arial" w:cs="Arial"/>
          <w:sz w:val="22"/>
          <w:szCs w:val="22"/>
        </w:rPr>
        <w:t>.1</w:t>
      </w:r>
      <w:r w:rsidR="00E672BE">
        <w:rPr>
          <w:rFonts w:ascii="Arial" w:hAnsi="Arial" w:cs="Arial"/>
          <w:sz w:val="22"/>
          <w:szCs w:val="22"/>
        </w:rPr>
        <w:tab/>
      </w:r>
      <w:r w:rsidR="78384F6C" w:rsidRPr="1D729680">
        <w:rPr>
          <w:rFonts w:ascii="Arial" w:hAnsi="Arial" w:cs="Arial"/>
          <w:sz w:val="22"/>
          <w:szCs w:val="22"/>
        </w:rPr>
        <w:t xml:space="preserve">Housing Services </w:t>
      </w:r>
      <w:r w:rsidR="128A97AF" w:rsidRPr="1D729680">
        <w:rPr>
          <w:rFonts w:ascii="Arial" w:hAnsi="Arial" w:cs="Arial"/>
          <w:sz w:val="22"/>
          <w:szCs w:val="22"/>
        </w:rPr>
        <w:t xml:space="preserve">can assist with providing local expertise and guidance on private sector </w:t>
      </w:r>
      <w:proofErr w:type="gramStart"/>
      <w:r w:rsidR="128A97AF" w:rsidRPr="1D729680">
        <w:rPr>
          <w:rFonts w:ascii="Arial" w:hAnsi="Arial" w:cs="Arial"/>
          <w:sz w:val="22"/>
          <w:szCs w:val="22"/>
        </w:rPr>
        <w:t>housing;</w:t>
      </w:r>
      <w:proofErr w:type="gramEnd"/>
      <w:r w:rsidR="128A97AF" w:rsidRPr="1D729680">
        <w:rPr>
          <w:rFonts w:ascii="Arial" w:hAnsi="Arial" w:cs="Arial"/>
          <w:sz w:val="22"/>
          <w:szCs w:val="22"/>
        </w:rPr>
        <w:t xml:space="preserve"> including referrals to reputable agents and landlords, checking tenancy agreements and contracts and negotiating.</w:t>
      </w:r>
    </w:p>
    <w:p w14:paraId="1C23676F" w14:textId="77777777" w:rsidR="002D3527" w:rsidRPr="003A1778" w:rsidRDefault="002D3527" w:rsidP="00011B7E">
      <w:pPr>
        <w:rPr>
          <w:rFonts w:ascii="Arial" w:hAnsi="Arial" w:cs="Arial"/>
          <w:sz w:val="22"/>
          <w:szCs w:val="22"/>
        </w:rPr>
      </w:pPr>
    </w:p>
    <w:p w14:paraId="1543C6B9" w14:textId="77777777" w:rsidR="00011B7E" w:rsidRDefault="75F07207" w:rsidP="00A16EA3">
      <w:pPr>
        <w:ind w:left="1418" w:hanging="709"/>
        <w:rPr>
          <w:rStyle w:val="Hyperlink"/>
          <w:rFonts w:ascii="Arial" w:hAnsi="Arial" w:cs="Arial"/>
          <w:color w:val="auto"/>
          <w:sz w:val="22"/>
          <w:szCs w:val="22"/>
        </w:rPr>
      </w:pPr>
      <w:r>
        <w:rPr>
          <w:rFonts w:ascii="Arial" w:hAnsi="Arial" w:cs="Arial"/>
          <w:sz w:val="22"/>
          <w:szCs w:val="22"/>
        </w:rPr>
        <w:t>5.1.2</w:t>
      </w:r>
      <w:r w:rsidR="00E672BE">
        <w:rPr>
          <w:rFonts w:ascii="Arial" w:hAnsi="Arial" w:cs="Arial"/>
          <w:sz w:val="22"/>
          <w:szCs w:val="22"/>
        </w:rPr>
        <w:tab/>
      </w:r>
      <w:r w:rsidR="78384F6C" w:rsidRPr="1D729680">
        <w:rPr>
          <w:rFonts w:ascii="Arial" w:hAnsi="Arial" w:cs="Arial"/>
          <w:sz w:val="22"/>
          <w:szCs w:val="22"/>
        </w:rPr>
        <w:t xml:space="preserve">QM Venues </w:t>
      </w:r>
      <w:r w:rsidR="128A97AF" w:rsidRPr="1D729680">
        <w:rPr>
          <w:rFonts w:ascii="Arial" w:hAnsi="Arial" w:cs="Arial"/>
          <w:sz w:val="22"/>
          <w:szCs w:val="22"/>
        </w:rPr>
        <w:t>also manage a li</w:t>
      </w:r>
      <w:r w:rsidR="128A97AF" w:rsidRPr="003A1778">
        <w:rPr>
          <w:rFonts w:ascii="Arial" w:hAnsi="Arial" w:cs="Arial"/>
          <w:sz w:val="22"/>
          <w:szCs w:val="22"/>
        </w:rPr>
        <w:t xml:space="preserve">mited number of </w:t>
      </w:r>
      <w:proofErr w:type="gramStart"/>
      <w:r w:rsidR="64047757">
        <w:rPr>
          <w:rFonts w:ascii="Arial" w:hAnsi="Arial" w:cs="Arial"/>
          <w:sz w:val="22"/>
          <w:szCs w:val="22"/>
        </w:rPr>
        <w:t>U</w:t>
      </w:r>
      <w:r w:rsidR="128A97AF" w:rsidRPr="003A1778">
        <w:rPr>
          <w:rFonts w:ascii="Arial" w:hAnsi="Arial" w:cs="Arial"/>
          <w:sz w:val="22"/>
          <w:szCs w:val="22"/>
        </w:rPr>
        <w:t>niversity</w:t>
      </w:r>
      <w:proofErr w:type="gramEnd"/>
      <w:r w:rsidR="64047757">
        <w:rPr>
          <w:rFonts w:ascii="Arial" w:hAnsi="Arial" w:cs="Arial"/>
          <w:sz w:val="22"/>
          <w:szCs w:val="22"/>
        </w:rPr>
        <w:t>-</w:t>
      </w:r>
      <w:r w:rsidR="128A97AF" w:rsidRPr="003A1778">
        <w:rPr>
          <w:rFonts w:ascii="Arial" w:hAnsi="Arial" w:cs="Arial"/>
          <w:sz w:val="22"/>
          <w:szCs w:val="22"/>
        </w:rPr>
        <w:t xml:space="preserve">owned staff flats at the Mile End Campus, which can be </w:t>
      </w:r>
      <w:r w:rsidR="1E75E198" w:rsidRPr="003A1778">
        <w:rPr>
          <w:rFonts w:ascii="Arial" w:hAnsi="Arial" w:cs="Arial"/>
          <w:sz w:val="22"/>
          <w:szCs w:val="22"/>
        </w:rPr>
        <w:t xml:space="preserve">rented </w:t>
      </w:r>
      <w:r w:rsidR="066ED05B" w:rsidRPr="003A1778">
        <w:rPr>
          <w:rFonts w:ascii="Arial" w:hAnsi="Arial" w:cs="Arial"/>
          <w:sz w:val="22"/>
          <w:szCs w:val="22"/>
        </w:rPr>
        <w:t xml:space="preserve">(subject to availability) </w:t>
      </w:r>
      <w:r w:rsidR="128A97AF" w:rsidRPr="003A1778">
        <w:rPr>
          <w:rFonts w:ascii="Arial" w:hAnsi="Arial" w:cs="Arial"/>
          <w:sz w:val="22"/>
          <w:szCs w:val="22"/>
        </w:rPr>
        <w:t>for a period of up to 3 months</w:t>
      </w:r>
      <w:r w:rsidR="740ADE1C">
        <w:rPr>
          <w:rFonts w:ascii="Arial" w:hAnsi="Arial" w:cs="Arial"/>
          <w:sz w:val="22"/>
          <w:szCs w:val="22"/>
        </w:rPr>
        <w:t xml:space="preserve">. </w:t>
      </w:r>
      <w:r w:rsidR="740ADE1C" w:rsidRPr="00272A1A">
        <w:rPr>
          <w:rFonts w:ascii="Arial" w:hAnsi="Arial" w:cs="Arial"/>
          <w:sz w:val="22"/>
          <w:szCs w:val="22"/>
        </w:rPr>
        <w:t xml:space="preserve"> </w:t>
      </w:r>
      <w:proofErr w:type="gramStart"/>
      <w:r w:rsidR="740ADE1C" w:rsidRPr="005669BC">
        <w:rPr>
          <w:rFonts w:ascii="Arial" w:hAnsi="Arial" w:cs="Arial"/>
          <w:sz w:val="22"/>
          <w:szCs w:val="22"/>
        </w:rPr>
        <w:t>Further information,</w:t>
      </w:r>
      <w:proofErr w:type="gramEnd"/>
      <w:r w:rsidR="740ADE1C" w:rsidRPr="005669BC">
        <w:rPr>
          <w:rFonts w:ascii="Arial" w:hAnsi="Arial" w:cs="Arial"/>
          <w:sz w:val="22"/>
          <w:szCs w:val="22"/>
        </w:rPr>
        <w:t xml:space="preserve"> is available on the </w:t>
      </w:r>
      <w:hyperlink r:id="rId19" w:history="1">
        <w:r w:rsidR="740ADE1C" w:rsidRPr="005669BC">
          <w:rPr>
            <w:rStyle w:val="Hyperlink"/>
            <w:rFonts w:ascii="Arial" w:hAnsi="Arial" w:cs="Arial"/>
            <w:sz w:val="22"/>
            <w:szCs w:val="22"/>
          </w:rPr>
          <w:t>Staff Accommodation</w:t>
        </w:r>
      </w:hyperlink>
      <w:r w:rsidR="740ADE1C" w:rsidRPr="005669BC">
        <w:rPr>
          <w:rFonts w:ascii="Arial" w:hAnsi="Arial" w:cs="Arial"/>
          <w:sz w:val="22"/>
          <w:szCs w:val="22"/>
        </w:rPr>
        <w:t xml:space="preserve"> webpage.  </w:t>
      </w:r>
      <w:r w:rsidR="740ADE1C" w:rsidRPr="00272A1A" w:rsidDel="00272A1A">
        <w:rPr>
          <w:rFonts w:ascii="Arial" w:hAnsi="Arial" w:cs="Arial"/>
          <w:sz w:val="22"/>
          <w:szCs w:val="22"/>
        </w:rPr>
        <w:t xml:space="preserve"> </w:t>
      </w:r>
    </w:p>
    <w:p w14:paraId="642B5FED" w14:textId="77777777" w:rsidR="00022876" w:rsidRDefault="00022876" w:rsidP="00A16EA3">
      <w:pPr>
        <w:ind w:left="1418" w:hanging="709"/>
        <w:rPr>
          <w:rStyle w:val="Hyperlink"/>
          <w:rFonts w:ascii="Arial" w:hAnsi="Arial" w:cs="Arial"/>
          <w:color w:val="auto"/>
          <w:sz w:val="22"/>
          <w:szCs w:val="22"/>
        </w:rPr>
      </w:pPr>
    </w:p>
    <w:p w14:paraId="6F0BF431" w14:textId="77777777" w:rsidR="00022876" w:rsidRPr="00D64743" w:rsidRDefault="00022876" w:rsidP="00022876">
      <w:pPr>
        <w:rPr>
          <w:rStyle w:val="Hyperlink"/>
          <w:rFonts w:ascii="Arial" w:hAnsi="Arial" w:cs="Arial"/>
          <w:b/>
          <w:color w:val="auto"/>
          <w:sz w:val="22"/>
          <w:szCs w:val="22"/>
          <w:u w:val="none"/>
        </w:rPr>
      </w:pPr>
      <w:r w:rsidRPr="00D64743">
        <w:rPr>
          <w:rStyle w:val="Hyperlink"/>
          <w:rFonts w:ascii="Arial" w:hAnsi="Arial" w:cs="Arial"/>
          <w:color w:val="auto"/>
          <w:sz w:val="22"/>
          <w:szCs w:val="22"/>
          <w:u w:val="none"/>
        </w:rPr>
        <w:t>5.2</w:t>
      </w:r>
      <w:r w:rsidRPr="00D64743">
        <w:rPr>
          <w:rStyle w:val="Hyperlink"/>
          <w:rFonts w:ascii="Arial" w:hAnsi="Arial" w:cs="Arial"/>
          <w:b/>
          <w:color w:val="auto"/>
          <w:sz w:val="22"/>
          <w:szCs w:val="22"/>
          <w:u w:val="none"/>
        </w:rPr>
        <w:tab/>
        <w:t>Employees moving overseas (from the UK)</w:t>
      </w:r>
    </w:p>
    <w:p w14:paraId="38A3E7A0" w14:textId="77777777" w:rsidR="00022876" w:rsidRDefault="00022876" w:rsidP="00022876">
      <w:pPr>
        <w:rPr>
          <w:rStyle w:val="Hyperlink"/>
          <w:rFonts w:ascii="Arial" w:hAnsi="Arial" w:cs="Arial"/>
          <w:color w:val="auto"/>
          <w:sz w:val="22"/>
          <w:szCs w:val="22"/>
          <w:u w:val="none"/>
        </w:rPr>
      </w:pPr>
    </w:p>
    <w:p w14:paraId="02F9A74A" w14:textId="77777777" w:rsidR="00022876" w:rsidRDefault="0C87CF84" w:rsidP="00022876">
      <w:pPr>
        <w:ind w:left="1440" w:hanging="720"/>
        <w:rPr>
          <w:rStyle w:val="Hyperlink"/>
          <w:rFonts w:ascii="Arial" w:hAnsi="Arial" w:cs="Arial"/>
          <w:color w:val="auto"/>
          <w:sz w:val="22"/>
          <w:szCs w:val="22"/>
          <w:u w:val="none"/>
        </w:rPr>
      </w:pPr>
      <w:r w:rsidRPr="1D729680">
        <w:rPr>
          <w:rStyle w:val="Hyperlink"/>
          <w:rFonts w:ascii="Arial" w:hAnsi="Arial" w:cs="Arial"/>
          <w:color w:val="auto"/>
          <w:sz w:val="22"/>
          <w:szCs w:val="22"/>
          <w:u w:val="none"/>
        </w:rPr>
        <w:t>5.2.1</w:t>
      </w:r>
      <w:r w:rsidR="00022876">
        <w:tab/>
      </w:r>
      <w:r w:rsidRPr="1D729680">
        <w:rPr>
          <w:rStyle w:val="Hyperlink"/>
          <w:rFonts w:ascii="Arial" w:hAnsi="Arial" w:cs="Arial"/>
          <w:color w:val="auto"/>
          <w:sz w:val="22"/>
          <w:szCs w:val="22"/>
          <w:u w:val="none"/>
        </w:rPr>
        <w:t xml:space="preserve">For </w:t>
      </w:r>
      <w:r w:rsidR="740ADE1C" w:rsidRPr="1D729680">
        <w:rPr>
          <w:rStyle w:val="Hyperlink"/>
          <w:rFonts w:ascii="Arial" w:hAnsi="Arial" w:cs="Arial"/>
          <w:color w:val="auto"/>
          <w:sz w:val="22"/>
          <w:szCs w:val="22"/>
          <w:u w:val="none"/>
        </w:rPr>
        <w:t>Queen Mary</w:t>
      </w:r>
      <w:r w:rsidRPr="1D729680">
        <w:rPr>
          <w:rStyle w:val="Hyperlink"/>
          <w:rFonts w:ascii="Arial" w:hAnsi="Arial" w:cs="Arial"/>
          <w:color w:val="auto"/>
          <w:sz w:val="22"/>
          <w:szCs w:val="22"/>
          <w:u w:val="none"/>
        </w:rPr>
        <w:t xml:space="preserve"> employees relocating from the UK to overseas as agreed for business purposes, you should seek advice and guidance from your </w:t>
      </w:r>
      <w:r w:rsidR="12243BC5" w:rsidRPr="1D729680">
        <w:rPr>
          <w:rStyle w:val="Hyperlink"/>
          <w:rFonts w:ascii="Arial" w:hAnsi="Arial" w:cs="Arial"/>
          <w:color w:val="auto"/>
          <w:sz w:val="22"/>
          <w:szCs w:val="22"/>
          <w:u w:val="none"/>
        </w:rPr>
        <w:t>Strategic HR Business Partner.</w:t>
      </w:r>
    </w:p>
    <w:p w14:paraId="3E938445" w14:textId="77777777" w:rsidR="00ED706E" w:rsidRDefault="00ED706E" w:rsidP="00022876">
      <w:pPr>
        <w:ind w:left="1440" w:hanging="720"/>
        <w:rPr>
          <w:rStyle w:val="Hyperlink"/>
          <w:rFonts w:ascii="Arial" w:hAnsi="Arial" w:cs="Arial"/>
          <w:color w:val="auto"/>
          <w:sz w:val="22"/>
          <w:szCs w:val="22"/>
          <w:u w:val="none"/>
        </w:rPr>
      </w:pPr>
    </w:p>
    <w:p w14:paraId="3C46225C" w14:textId="77777777" w:rsidR="00ED706E" w:rsidRPr="005669BC" w:rsidRDefault="00ED706E" w:rsidP="005669BC">
      <w:pPr>
        <w:ind w:left="709" w:hanging="709"/>
        <w:rPr>
          <w:rFonts w:ascii="Arial" w:hAnsi="Arial" w:cs="Arial"/>
          <w:sz w:val="22"/>
          <w:szCs w:val="22"/>
        </w:rPr>
      </w:pPr>
      <w:r>
        <w:rPr>
          <w:rStyle w:val="Hyperlink"/>
          <w:rFonts w:ascii="Arial" w:hAnsi="Arial" w:cs="Arial"/>
          <w:color w:val="auto"/>
          <w:sz w:val="22"/>
          <w:szCs w:val="22"/>
          <w:u w:val="none"/>
        </w:rPr>
        <w:t>5.3</w:t>
      </w:r>
      <w:r>
        <w:rPr>
          <w:rStyle w:val="Hyperlink"/>
          <w:rFonts w:ascii="Arial" w:hAnsi="Arial" w:cs="Arial"/>
          <w:color w:val="auto"/>
          <w:sz w:val="22"/>
          <w:szCs w:val="22"/>
          <w:u w:val="none"/>
        </w:rPr>
        <w:tab/>
      </w:r>
      <w:r w:rsidRPr="005669BC">
        <w:rPr>
          <w:rFonts w:ascii="Arial" w:hAnsi="Arial" w:cs="Arial"/>
          <w:b/>
          <w:sz w:val="22"/>
          <w:szCs w:val="22"/>
        </w:rPr>
        <w:t>HMRC rules</w:t>
      </w:r>
    </w:p>
    <w:p w14:paraId="69A1055A" w14:textId="77777777" w:rsidR="00ED706E" w:rsidRPr="005669BC" w:rsidRDefault="00ED706E" w:rsidP="005669BC">
      <w:pPr>
        <w:tabs>
          <w:tab w:val="left" w:pos="567"/>
          <w:tab w:val="left" w:pos="1134"/>
        </w:tabs>
        <w:ind w:left="720" w:hanging="720"/>
        <w:jc w:val="both"/>
        <w:rPr>
          <w:rFonts w:ascii="Arial" w:hAnsi="Arial" w:cs="Arial"/>
          <w:sz w:val="22"/>
          <w:szCs w:val="22"/>
        </w:rPr>
      </w:pPr>
    </w:p>
    <w:p w14:paraId="6157370B" w14:textId="77777777" w:rsidR="00ED706E" w:rsidRPr="005669BC" w:rsidRDefault="00ED706E" w:rsidP="005669BC">
      <w:pPr>
        <w:pStyle w:val="ListParagraph"/>
        <w:numPr>
          <w:ilvl w:val="2"/>
          <w:numId w:val="22"/>
        </w:numPr>
        <w:tabs>
          <w:tab w:val="left" w:pos="567"/>
          <w:tab w:val="left" w:pos="1134"/>
        </w:tabs>
        <w:ind w:left="1418" w:hanging="709"/>
        <w:jc w:val="both"/>
        <w:rPr>
          <w:rFonts w:ascii="Arial" w:hAnsi="Arial" w:cs="Arial"/>
          <w:sz w:val="22"/>
          <w:szCs w:val="22"/>
        </w:rPr>
      </w:pPr>
      <w:r w:rsidRPr="005669BC">
        <w:rPr>
          <w:rFonts w:ascii="Arial" w:hAnsi="Arial" w:cs="Arial"/>
          <w:sz w:val="22"/>
          <w:szCs w:val="22"/>
        </w:rPr>
        <w:t xml:space="preserve">Detailed information and full HMRC rules about relocation costs and tax issues (including tax exemptions) are available on the </w:t>
      </w:r>
      <w:hyperlink r:id="rId20" w:history="1">
        <w:r w:rsidRPr="005669BC">
          <w:rPr>
            <w:rStyle w:val="Hyperlink"/>
            <w:rFonts w:ascii="Arial" w:hAnsi="Arial" w:cs="Arial"/>
            <w:sz w:val="22"/>
            <w:szCs w:val="22"/>
          </w:rPr>
          <w:t>gov.uk website</w:t>
        </w:r>
      </w:hyperlink>
      <w:r w:rsidRPr="005669BC">
        <w:rPr>
          <w:rFonts w:ascii="Arial" w:hAnsi="Arial" w:cs="Arial"/>
          <w:sz w:val="22"/>
          <w:szCs w:val="22"/>
        </w:rPr>
        <w:t xml:space="preserve">. </w:t>
      </w:r>
    </w:p>
    <w:p w14:paraId="69E789AB" w14:textId="77777777" w:rsidR="00ED706E" w:rsidRPr="00022876" w:rsidRDefault="00ED706E" w:rsidP="00022876">
      <w:pPr>
        <w:ind w:left="1440" w:hanging="720"/>
        <w:rPr>
          <w:rFonts w:ascii="Arial" w:hAnsi="Arial" w:cs="Arial"/>
          <w:sz w:val="22"/>
          <w:szCs w:val="22"/>
        </w:rPr>
      </w:pPr>
    </w:p>
    <w:p w14:paraId="72995BCE" w14:textId="77777777" w:rsidR="00450FB6" w:rsidRDefault="00450FB6" w:rsidP="00453FDB">
      <w:pPr>
        <w:pStyle w:val="QMChapterTitle"/>
      </w:pPr>
    </w:p>
    <w:p w14:paraId="0063E341" w14:textId="77777777" w:rsidR="000317DD" w:rsidRPr="003A1778" w:rsidRDefault="00E672BE" w:rsidP="00453FDB">
      <w:pPr>
        <w:pStyle w:val="QMChapterTitle"/>
      </w:pPr>
      <w:r>
        <w:t>6</w:t>
      </w:r>
      <w:r>
        <w:tab/>
      </w:r>
      <w:r w:rsidR="4E099719">
        <w:t xml:space="preserve">Equality and Diversity </w:t>
      </w:r>
    </w:p>
    <w:p w14:paraId="1311DA01" w14:textId="77777777" w:rsidR="00183BF4" w:rsidRPr="003A1778" w:rsidRDefault="00183BF4" w:rsidP="00453FDB">
      <w:pPr>
        <w:pStyle w:val="NormalWeb"/>
        <w:shd w:val="clear" w:color="auto" w:fill="FFFFFF"/>
        <w:spacing w:before="0" w:beforeAutospacing="0" w:after="0" w:afterAutospacing="0"/>
        <w:ind w:left="567" w:hanging="567"/>
        <w:rPr>
          <w:rFonts w:ascii="Arial" w:hAnsi="Arial" w:cs="Arial"/>
          <w:sz w:val="22"/>
          <w:szCs w:val="22"/>
        </w:rPr>
      </w:pPr>
    </w:p>
    <w:p w14:paraId="2EE52458" w14:textId="77777777" w:rsidR="00183BF4" w:rsidRPr="003A1778" w:rsidRDefault="51AB2028" w:rsidP="28435C9C">
      <w:pPr>
        <w:rPr>
          <w:rFonts w:ascii="Arial" w:eastAsia="Arial" w:hAnsi="Arial" w:cs="Arial"/>
          <w:sz w:val="22"/>
          <w:szCs w:val="22"/>
        </w:rPr>
      </w:pPr>
      <w:r w:rsidRPr="028A1ACA">
        <w:rPr>
          <w:rFonts w:ascii="Arial" w:eastAsia="Arial" w:hAnsi="Arial" w:cs="Arial"/>
          <w:sz w:val="22"/>
          <w:szCs w:val="22"/>
        </w:rPr>
        <w:t xml:space="preserve">At Queen Mary our mission is to be the most inclusive university of its kind anywhere. In line with our core </w:t>
      </w:r>
      <w:proofErr w:type="gramStart"/>
      <w:r w:rsidRPr="028A1ACA">
        <w:rPr>
          <w:rFonts w:ascii="Arial" w:eastAsia="Arial" w:hAnsi="Arial" w:cs="Arial"/>
          <w:sz w:val="22"/>
          <w:szCs w:val="22"/>
        </w:rPr>
        <w:t>values</w:t>
      </w:r>
      <w:proofErr w:type="gramEnd"/>
      <w:r w:rsidRPr="028A1ACA">
        <w:rPr>
          <w:rFonts w:ascii="Arial" w:eastAsia="Arial" w:hAnsi="Arial" w:cs="Arial"/>
          <w:sz w:val="22"/>
          <w:szCs w:val="22"/>
        </w:rPr>
        <w:t xml:space="preserve"> we seek to nurture and support talented staff regardless of their background and circumstance. We have specific KPIs focused on increasing the representation of women and Black and minority ethnic staff in senior grades across Queen Mary. Furthermore, we seek to attract the best researchers from all over the world. Our strategic ambitions must be underpinned by inclusive polices which enable us to achieve our vision. Research demonstrates that the cost and associated challenges of relocating for employment can act a barrier for particular underrepresented groups, specifically for women with caring responsibilities.  </w:t>
      </w:r>
    </w:p>
    <w:p w14:paraId="27B00CDB" w14:textId="77777777" w:rsidR="28435C9C" w:rsidRDefault="28435C9C" w:rsidP="28435C9C"/>
    <w:p w14:paraId="27EA0527" w14:textId="77777777" w:rsidR="00183BF4" w:rsidRPr="003A1778" w:rsidRDefault="51AB2028" w:rsidP="51AB2028">
      <w:r w:rsidRPr="51AB2028">
        <w:rPr>
          <w:rFonts w:ascii="Arial" w:eastAsia="Arial" w:hAnsi="Arial" w:cs="Arial"/>
          <w:sz w:val="22"/>
          <w:szCs w:val="22"/>
        </w:rPr>
        <w:t xml:space="preserve">This policy seeks to remove barriers to relocation and will be applied in line with our Strategy 2030 and with our duties under the Equality Act 2010. </w:t>
      </w:r>
    </w:p>
    <w:p w14:paraId="57D4699B" w14:textId="77777777" w:rsidR="00183BF4" w:rsidRPr="003A1778" w:rsidRDefault="00183BF4" w:rsidP="51AB2028"/>
    <w:p w14:paraId="0AE4413E" w14:textId="77777777" w:rsidR="00183BF4" w:rsidRPr="003A1778" w:rsidRDefault="007F124E" w:rsidP="00436966">
      <w:pPr>
        <w:pStyle w:val="NormalWeb"/>
        <w:shd w:val="clear" w:color="auto" w:fill="FFFFFF" w:themeFill="background1"/>
        <w:spacing w:before="0" w:beforeAutospacing="0" w:after="0" w:afterAutospacing="0"/>
        <w:rPr>
          <w:rFonts w:ascii="Arial" w:hAnsi="Arial" w:cs="Arial"/>
          <w:sz w:val="22"/>
          <w:szCs w:val="22"/>
        </w:rPr>
      </w:pPr>
      <w:r>
        <w:br/>
      </w:r>
    </w:p>
    <w:p w14:paraId="71A7AA82" w14:textId="77777777" w:rsidR="000317DD" w:rsidRPr="003A1778" w:rsidRDefault="00E672BE" w:rsidP="00453FDB">
      <w:pPr>
        <w:pStyle w:val="QMChapterTitle"/>
      </w:pPr>
      <w:r>
        <w:t>7</w:t>
      </w:r>
      <w:r w:rsidR="00557E48">
        <w:tab/>
      </w:r>
      <w:r w:rsidR="000317DD" w:rsidRPr="003A1778">
        <w:t>Accessibility</w:t>
      </w:r>
    </w:p>
    <w:p w14:paraId="484525E7" w14:textId="77777777" w:rsidR="00183BF4" w:rsidRPr="003A1778" w:rsidRDefault="00183BF4" w:rsidP="00453FDB">
      <w:pPr>
        <w:pStyle w:val="NormalWeb"/>
        <w:shd w:val="clear" w:color="auto" w:fill="FFFFFF"/>
        <w:spacing w:before="0" w:beforeAutospacing="0" w:after="0" w:afterAutospacing="0"/>
        <w:ind w:left="567" w:hanging="567"/>
        <w:rPr>
          <w:rFonts w:ascii="Arial" w:hAnsi="Arial" w:cs="Arial"/>
          <w:sz w:val="22"/>
          <w:szCs w:val="22"/>
        </w:rPr>
      </w:pPr>
    </w:p>
    <w:p w14:paraId="1FCBDF51" w14:textId="77777777" w:rsidR="003106B1" w:rsidRPr="003A1778" w:rsidRDefault="22AB0946" w:rsidP="11F28B12">
      <w:pPr>
        <w:pStyle w:val="NormalWeb"/>
        <w:shd w:val="clear" w:color="auto" w:fill="FFFFFF" w:themeFill="background1"/>
        <w:spacing w:before="0" w:beforeAutospacing="0" w:after="0" w:afterAutospacing="0"/>
        <w:ind w:left="720" w:hanging="720"/>
        <w:rPr>
          <w:rFonts w:ascii="Arial" w:hAnsi="Arial" w:cs="Arial"/>
          <w:sz w:val="22"/>
          <w:szCs w:val="22"/>
        </w:rPr>
      </w:pPr>
      <w:r w:rsidRPr="028A1ACA">
        <w:rPr>
          <w:rFonts w:ascii="Arial" w:hAnsi="Arial" w:cs="Arial"/>
          <w:sz w:val="22"/>
          <w:szCs w:val="22"/>
        </w:rPr>
        <w:t>7.1</w:t>
      </w:r>
      <w:r w:rsidR="007F124E">
        <w:tab/>
      </w:r>
      <w:r w:rsidR="4E099719" w:rsidRPr="028A1ACA">
        <w:rPr>
          <w:rFonts w:ascii="Arial" w:hAnsi="Arial" w:cs="Arial"/>
          <w:sz w:val="22"/>
          <w:szCs w:val="22"/>
        </w:rPr>
        <w:t xml:space="preserve">If you require any document in an alternative format, for example, in </w:t>
      </w:r>
      <w:r w:rsidR="20C84172" w:rsidRPr="028A1ACA">
        <w:rPr>
          <w:rFonts w:ascii="Arial" w:hAnsi="Arial" w:cs="Arial"/>
          <w:sz w:val="22"/>
          <w:szCs w:val="22"/>
        </w:rPr>
        <w:t>larger print, please</w:t>
      </w:r>
      <w:r w:rsidRPr="028A1ACA">
        <w:rPr>
          <w:rFonts w:ascii="Arial" w:hAnsi="Arial" w:cs="Arial"/>
          <w:sz w:val="22"/>
          <w:szCs w:val="22"/>
        </w:rPr>
        <w:t xml:space="preserve"> </w:t>
      </w:r>
      <w:r w:rsidR="20C84172" w:rsidRPr="028A1ACA">
        <w:rPr>
          <w:rFonts w:ascii="Arial" w:hAnsi="Arial" w:cs="Arial"/>
          <w:sz w:val="22"/>
          <w:szCs w:val="22"/>
        </w:rPr>
        <w:t xml:space="preserve">contact </w:t>
      </w:r>
      <w:r w:rsidR="2D4E69EE" w:rsidRPr="028A1ACA">
        <w:rPr>
          <w:rFonts w:ascii="Arial" w:hAnsi="Arial" w:cs="Arial"/>
          <w:sz w:val="22"/>
          <w:szCs w:val="22"/>
        </w:rPr>
        <w:t xml:space="preserve">your </w:t>
      </w:r>
      <w:r w:rsidR="36A61224" w:rsidRPr="028A1ACA">
        <w:rPr>
          <w:rFonts w:ascii="Arial" w:hAnsi="Arial" w:cs="Arial"/>
          <w:sz w:val="22"/>
          <w:szCs w:val="22"/>
        </w:rPr>
        <w:t>Employee Relations</w:t>
      </w:r>
      <w:r w:rsidR="2D4E69EE" w:rsidRPr="028A1ACA">
        <w:rPr>
          <w:rFonts w:ascii="Arial" w:hAnsi="Arial" w:cs="Arial"/>
          <w:sz w:val="22"/>
          <w:szCs w:val="22"/>
        </w:rPr>
        <w:t xml:space="preserve"> Adviser or Administrator</w:t>
      </w:r>
      <w:r w:rsidR="20C84172" w:rsidRPr="028A1ACA">
        <w:rPr>
          <w:rFonts w:ascii="Arial" w:hAnsi="Arial" w:cs="Arial"/>
          <w:sz w:val="22"/>
          <w:szCs w:val="22"/>
        </w:rPr>
        <w:t>.</w:t>
      </w:r>
    </w:p>
    <w:p w14:paraId="6B42FC71" w14:textId="77777777" w:rsidR="003106B1" w:rsidRPr="003A1778" w:rsidRDefault="003106B1">
      <w:pPr>
        <w:spacing w:after="200" w:line="276" w:lineRule="auto"/>
        <w:rPr>
          <w:rFonts w:ascii="Arial" w:hAnsi="Arial" w:cs="Arial"/>
          <w:sz w:val="22"/>
          <w:szCs w:val="22"/>
        </w:rPr>
      </w:pPr>
      <w:r w:rsidRPr="003A1778">
        <w:rPr>
          <w:rFonts w:ascii="Arial" w:hAnsi="Arial" w:cs="Arial"/>
          <w:sz w:val="22"/>
          <w:szCs w:val="22"/>
        </w:rPr>
        <w:br w:type="page"/>
      </w:r>
    </w:p>
    <w:p w14:paraId="03DB68F9" w14:textId="77777777" w:rsidR="007B10CE" w:rsidRPr="009D64AA" w:rsidRDefault="0055229A">
      <w:pPr>
        <w:jc w:val="center"/>
        <w:rPr>
          <w:rFonts w:ascii="Arial" w:hAnsi="Arial" w:cs="Arial"/>
          <w:b/>
          <w:sz w:val="24"/>
          <w:szCs w:val="24"/>
          <w:u w:val="single"/>
        </w:rPr>
      </w:pPr>
      <w:r>
        <w:rPr>
          <w:rFonts w:ascii="Arial" w:hAnsi="Arial" w:cs="Arial"/>
          <w:b/>
          <w:sz w:val="24"/>
          <w:szCs w:val="24"/>
          <w:u w:val="single"/>
        </w:rPr>
        <w:lastRenderedPageBreak/>
        <w:t xml:space="preserve">Appendix A - </w:t>
      </w:r>
      <w:r w:rsidR="007B10CE" w:rsidRPr="009D64AA">
        <w:rPr>
          <w:rFonts w:ascii="Arial" w:hAnsi="Arial" w:cs="Arial"/>
          <w:b/>
          <w:sz w:val="24"/>
          <w:szCs w:val="24"/>
          <w:u w:val="single"/>
        </w:rPr>
        <w:t xml:space="preserve">Relocation </w:t>
      </w:r>
      <w:r w:rsidR="00A73ADB" w:rsidRPr="009D64AA">
        <w:rPr>
          <w:rFonts w:ascii="Arial" w:hAnsi="Arial" w:cs="Arial"/>
          <w:b/>
          <w:sz w:val="24"/>
          <w:szCs w:val="24"/>
          <w:u w:val="single"/>
        </w:rPr>
        <w:t>costs</w:t>
      </w:r>
      <w:r w:rsidR="007B10CE" w:rsidRPr="009D64AA">
        <w:rPr>
          <w:rFonts w:ascii="Arial" w:hAnsi="Arial" w:cs="Arial"/>
          <w:b/>
          <w:sz w:val="24"/>
          <w:szCs w:val="24"/>
          <w:u w:val="single"/>
        </w:rPr>
        <w:t>– Repayment Agreement</w:t>
      </w:r>
      <w:r w:rsidR="006B7C66" w:rsidRPr="009D64AA">
        <w:rPr>
          <w:rFonts w:ascii="Arial" w:hAnsi="Arial" w:cs="Arial"/>
          <w:b/>
          <w:sz w:val="24"/>
          <w:szCs w:val="24"/>
          <w:u w:val="single"/>
        </w:rPr>
        <w:t xml:space="preserve"> Form</w:t>
      </w:r>
    </w:p>
    <w:p w14:paraId="1356DDEB" w14:textId="77777777" w:rsidR="009D3457" w:rsidRDefault="009D3457" w:rsidP="009D315D">
      <w:pPr>
        <w:jc w:val="both"/>
        <w:rPr>
          <w:rFonts w:ascii="Arial" w:hAnsi="Arial" w:cs="Arial"/>
          <w:sz w:val="22"/>
          <w:szCs w:val="22"/>
        </w:rPr>
      </w:pPr>
    </w:p>
    <w:p w14:paraId="068C4276" w14:textId="77777777" w:rsidR="00D07989" w:rsidRPr="007A6CD7" w:rsidRDefault="009D315D" w:rsidP="009D315D">
      <w:pPr>
        <w:jc w:val="both"/>
        <w:rPr>
          <w:rFonts w:ascii="Arial" w:hAnsi="Arial" w:cs="Arial"/>
          <w:sz w:val="22"/>
          <w:szCs w:val="22"/>
        </w:rPr>
      </w:pPr>
      <w:r w:rsidRPr="007A6CD7">
        <w:rPr>
          <w:rFonts w:ascii="Arial" w:hAnsi="Arial" w:cs="Arial"/>
          <w:sz w:val="22"/>
          <w:szCs w:val="22"/>
        </w:rPr>
        <w:t xml:space="preserve">To be offered and reimbursed for relocation expenses you are required to read, agree and sign one copy of this agreement and return it to your </w:t>
      </w:r>
      <w:r w:rsidR="00A2564B" w:rsidRPr="007A6CD7">
        <w:rPr>
          <w:rFonts w:ascii="Arial" w:hAnsi="Arial" w:cs="Arial"/>
          <w:sz w:val="22"/>
          <w:szCs w:val="22"/>
        </w:rPr>
        <w:t>Head of Department of Director of Professional Services</w:t>
      </w:r>
      <w:r w:rsidRPr="007A6CD7">
        <w:rPr>
          <w:rFonts w:ascii="Arial" w:hAnsi="Arial" w:cs="Arial"/>
          <w:sz w:val="22"/>
          <w:szCs w:val="22"/>
        </w:rPr>
        <w:t xml:space="preserve">. </w:t>
      </w:r>
    </w:p>
    <w:p w14:paraId="4DDE6449" w14:textId="77777777" w:rsidR="00D07989" w:rsidRPr="007A6CD7" w:rsidRDefault="00D07989" w:rsidP="009D315D">
      <w:pPr>
        <w:jc w:val="both"/>
        <w:rPr>
          <w:rFonts w:ascii="Arial" w:hAnsi="Arial" w:cs="Arial"/>
          <w:sz w:val="22"/>
          <w:szCs w:val="22"/>
        </w:rPr>
      </w:pPr>
    </w:p>
    <w:p w14:paraId="67BA1FEE" w14:textId="77777777" w:rsidR="009D315D" w:rsidRPr="007A6CD7" w:rsidRDefault="3AA65691" w:rsidP="009D315D">
      <w:pPr>
        <w:jc w:val="both"/>
        <w:rPr>
          <w:rFonts w:ascii="Arial" w:hAnsi="Arial" w:cs="Arial"/>
          <w:sz w:val="22"/>
          <w:szCs w:val="22"/>
        </w:rPr>
      </w:pPr>
      <w:r w:rsidRPr="007A6CD7">
        <w:rPr>
          <w:rFonts w:ascii="Arial" w:hAnsi="Arial" w:cs="Arial"/>
          <w:sz w:val="22"/>
          <w:szCs w:val="22"/>
        </w:rPr>
        <w:t>The Head of Department (or delegate)</w:t>
      </w:r>
      <w:r w:rsidR="3713BC27" w:rsidRPr="007A6CD7">
        <w:rPr>
          <w:rFonts w:ascii="Arial" w:hAnsi="Arial" w:cs="Arial"/>
          <w:sz w:val="22"/>
          <w:szCs w:val="22"/>
        </w:rPr>
        <w:t xml:space="preserve"> will acknowledge receipt of your signed form and notify</w:t>
      </w:r>
      <w:r w:rsidR="209F2359" w:rsidRPr="007A6CD7">
        <w:rPr>
          <w:rFonts w:ascii="Arial" w:hAnsi="Arial" w:cs="Arial"/>
          <w:sz w:val="22"/>
          <w:szCs w:val="22"/>
        </w:rPr>
        <w:t xml:space="preserve"> the</w:t>
      </w:r>
      <w:r w:rsidR="3713BC27" w:rsidRPr="007A6CD7">
        <w:rPr>
          <w:rFonts w:ascii="Arial" w:hAnsi="Arial" w:cs="Arial"/>
          <w:sz w:val="22"/>
          <w:szCs w:val="22"/>
        </w:rPr>
        <w:t xml:space="preserve"> H</w:t>
      </w:r>
      <w:r w:rsidR="209F2359" w:rsidRPr="007A6CD7">
        <w:rPr>
          <w:rFonts w:ascii="Arial" w:hAnsi="Arial" w:cs="Arial"/>
          <w:sz w:val="22"/>
          <w:szCs w:val="22"/>
        </w:rPr>
        <w:t xml:space="preserve">uman </w:t>
      </w:r>
      <w:r w:rsidR="3713BC27" w:rsidRPr="007A6CD7">
        <w:rPr>
          <w:rFonts w:ascii="Arial" w:hAnsi="Arial" w:cs="Arial"/>
          <w:sz w:val="22"/>
          <w:szCs w:val="22"/>
        </w:rPr>
        <w:t>R</w:t>
      </w:r>
      <w:r w:rsidR="209F2359" w:rsidRPr="007A6CD7">
        <w:rPr>
          <w:rFonts w:ascii="Arial" w:hAnsi="Arial" w:cs="Arial"/>
          <w:sz w:val="22"/>
          <w:szCs w:val="22"/>
        </w:rPr>
        <w:t>esources (HR)</w:t>
      </w:r>
      <w:r w:rsidR="3713BC27" w:rsidRPr="007A6CD7">
        <w:rPr>
          <w:rFonts w:ascii="Arial" w:hAnsi="Arial" w:cs="Arial"/>
          <w:sz w:val="22"/>
          <w:szCs w:val="22"/>
        </w:rPr>
        <w:t xml:space="preserve"> a</w:t>
      </w:r>
      <w:r w:rsidR="209F2359" w:rsidRPr="007A6CD7">
        <w:rPr>
          <w:rFonts w:ascii="Arial" w:hAnsi="Arial" w:cs="Arial"/>
          <w:sz w:val="22"/>
          <w:szCs w:val="22"/>
        </w:rPr>
        <w:t xml:space="preserve">nd </w:t>
      </w:r>
      <w:r w:rsidR="3713BC27" w:rsidRPr="007A6CD7">
        <w:rPr>
          <w:rFonts w:ascii="Arial" w:hAnsi="Arial" w:cs="Arial"/>
          <w:sz w:val="22"/>
          <w:szCs w:val="22"/>
        </w:rPr>
        <w:t>Finance Team</w:t>
      </w:r>
      <w:r w:rsidR="209F2359" w:rsidRPr="007A6CD7">
        <w:rPr>
          <w:rFonts w:ascii="Arial" w:hAnsi="Arial" w:cs="Arial"/>
          <w:sz w:val="22"/>
          <w:szCs w:val="22"/>
        </w:rPr>
        <w:t>s</w:t>
      </w:r>
      <w:r w:rsidR="3713BC27" w:rsidRPr="007A6CD7">
        <w:rPr>
          <w:rFonts w:ascii="Arial" w:hAnsi="Arial" w:cs="Arial"/>
          <w:sz w:val="22"/>
          <w:szCs w:val="22"/>
        </w:rPr>
        <w:t xml:space="preserve"> that this form has been completed and signed. HR will retain a copy of this form on your staff file.</w:t>
      </w:r>
    </w:p>
    <w:p w14:paraId="6A67DE60" w14:textId="77777777" w:rsidR="007B10CE" w:rsidRPr="007A6CD7" w:rsidRDefault="007B10CE" w:rsidP="00453FDB">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7B10CE" w:rsidRPr="007A6CD7" w14:paraId="5F9E47A7" w14:textId="77777777" w:rsidTr="00875A98">
        <w:tc>
          <w:tcPr>
            <w:tcW w:w="9016" w:type="dxa"/>
            <w:gridSpan w:val="2"/>
            <w:shd w:val="clear" w:color="auto" w:fill="DBE5F1" w:themeFill="accent1" w:themeFillTint="33"/>
          </w:tcPr>
          <w:p w14:paraId="2DCAFED0" w14:textId="77777777" w:rsidR="007B10CE" w:rsidRPr="007A6CD7" w:rsidRDefault="007B10CE" w:rsidP="00A2564B">
            <w:pPr>
              <w:rPr>
                <w:rFonts w:ascii="Arial" w:hAnsi="Arial" w:cs="Arial"/>
                <w:sz w:val="22"/>
                <w:szCs w:val="22"/>
              </w:rPr>
            </w:pPr>
            <w:r w:rsidRPr="007A6CD7">
              <w:rPr>
                <w:rFonts w:ascii="Arial" w:hAnsi="Arial" w:cs="Arial"/>
                <w:sz w:val="22"/>
                <w:szCs w:val="22"/>
              </w:rPr>
              <w:t>To be completed by the School/</w:t>
            </w:r>
            <w:r w:rsidR="00C119AE" w:rsidRPr="007A6CD7">
              <w:rPr>
                <w:rFonts w:ascii="Arial" w:hAnsi="Arial" w:cs="Arial"/>
                <w:sz w:val="22"/>
                <w:szCs w:val="22"/>
              </w:rPr>
              <w:t>Department</w:t>
            </w:r>
            <w:r w:rsidRPr="007A6CD7">
              <w:rPr>
                <w:rFonts w:ascii="Arial" w:hAnsi="Arial" w:cs="Arial"/>
                <w:sz w:val="22"/>
                <w:szCs w:val="22"/>
              </w:rPr>
              <w:t>/</w:t>
            </w:r>
            <w:r w:rsidR="002F6904" w:rsidRPr="007A6CD7">
              <w:rPr>
                <w:rFonts w:ascii="Arial" w:hAnsi="Arial" w:cs="Arial"/>
                <w:sz w:val="22"/>
                <w:szCs w:val="22"/>
              </w:rPr>
              <w:t>Institute</w:t>
            </w:r>
            <w:r w:rsidR="0055229A" w:rsidRPr="007A6CD7">
              <w:rPr>
                <w:rFonts w:ascii="Arial" w:hAnsi="Arial" w:cs="Arial"/>
                <w:sz w:val="22"/>
                <w:szCs w:val="22"/>
              </w:rPr>
              <w:t>:</w:t>
            </w:r>
          </w:p>
        </w:tc>
      </w:tr>
      <w:tr w:rsidR="007B10CE" w:rsidRPr="007A6CD7" w14:paraId="342A8279" w14:textId="77777777" w:rsidTr="007B10CE">
        <w:tc>
          <w:tcPr>
            <w:tcW w:w="4508" w:type="dxa"/>
          </w:tcPr>
          <w:p w14:paraId="562FC68E" w14:textId="77777777" w:rsidR="007B10CE" w:rsidRPr="007A6CD7" w:rsidRDefault="0009050D" w:rsidP="00453FDB">
            <w:pPr>
              <w:rPr>
                <w:rFonts w:ascii="Arial" w:hAnsi="Arial" w:cs="Arial"/>
                <w:sz w:val="22"/>
                <w:szCs w:val="22"/>
              </w:rPr>
            </w:pPr>
            <w:r w:rsidRPr="007A6CD7">
              <w:rPr>
                <w:rFonts w:ascii="Arial" w:hAnsi="Arial" w:cs="Arial"/>
                <w:sz w:val="22"/>
                <w:szCs w:val="22"/>
              </w:rPr>
              <w:t xml:space="preserve">Employee’s </w:t>
            </w:r>
            <w:r w:rsidR="007B10CE" w:rsidRPr="007A6CD7">
              <w:rPr>
                <w:rFonts w:ascii="Arial" w:hAnsi="Arial" w:cs="Arial"/>
                <w:sz w:val="22"/>
                <w:szCs w:val="22"/>
              </w:rPr>
              <w:t>name</w:t>
            </w:r>
          </w:p>
        </w:tc>
        <w:tc>
          <w:tcPr>
            <w:tcW w:w="4508" w:type="dxa"/>
          </w:tcPr>
          <w:p w14:paraId="01E11D37" w14:textId="77777777" w:rsidR="007B10CE" w:rsidRPr="007A6CD7" w:rsidRDefault="007B10CE" w:rsidP="00453FDB">
            <w:pPr>
              <w:rPr>
                <w:rFonts w:ascii="Arial" w:hAnsi="Arial" w:cs="Arial"/>
                <w:sz w:val="22"/>
                <w:szCs w:val="22"/>
              </w:rPr>
            </w:pPr>
          </w:p>
        </w:tc>
      </w:tr>
      <w:tr w:rsidR="0053749B" w:rsidRPr="007A6CD7" w14:paraId="597405E1" w14:textId="77777777" w:rsidTr="007B10CE">
        <w:tc>
          <w:tcPr>
            <w:tcW w:w="4508" w:type="dxa"/>
          </w:tcPr>
          <w:p w14:paraId="5DDC3E57" w14:textId="77777777" w:rsidR="0053749B" w:rsidRPr="007A6CD7" w:rsidRDefault="0053749B" w:rsidP="001249D9">
            <w:pPr>
              <w:rPr>
                <w:rFonts w:ascii="Arial" w:hAnsi="Arial" w:cs="Arial"/>
                <w:sz w:val="22"/>
                <w:szCs w:val="22"/>
              </w:rPr>
            </w:pPr>
            <w:r w:rsidRPr="007A6CD7">
              <w:rPr>
                <w:rFonts w:ascii="Arial" w:hAnsi="Arial" w:cs="Arial"/>
                <w:sz w:val="22"/>
                <w:szCs w:val="22"/>
              </w:rPr>
              <w:t>Employee number (payroll number)</w:t>
            </w:r>
          </w:p>
        </w:tc>
        <w:tc>
          <w:tcPr>
            <w:tcW w:w="4508" w:type="dxa"/>
          </w:tcPr>
          <w:p w14:paraId="65506D0A" w14:textId="77777777" w:rsidR="0053749B" w:rsidRPr="007A6CD7" w:rsidRDefault="0053749B" w:rsidP="00453FDB">
            <w:pPr>
              <w:rPr>
                <w:rFonts w:ascii="Arial" w:hAnsi="Arial" w:cs="Arial"/>
                <w:sz w:val="22"/>
                <w:szCs w:val="22"/>
              </w:rPr>
            </w:pPr>
          </w:p>
        </w:tc>
      </w:tr>
      <w:tr w:rsidR="007B10CE" w:rsidRPr="007A6CD7" w14:paraId="06CFA47C" w14:textId="77777777" w:rsidTr="007B10CE">
        <w:tc>
          <w:tcPr>
            <w:tcW w:w="4508" w:type="dxa"/>
          </w:tcPr>
          <w:p w14:paraId="53125C22" w14:textId="77777777" w:rsidR="007B10CE" w:rsidRPr="007A6CD7" w:rsidRDefault="001249D9">
            <w:pPr>
              <w:rPr>
                <w:rFonts w:ascii="Arial" w:hAnsi="Arial" w:cs="Arial"/>
                <w:sz w:val="22"/>
                <w:szCs w:val="22"/>
              </w:rPr>
            </w:pPr>
            <w:r w:rsidRPr="007A6CD7">
              <w:rPr>
                <w:rFonts w:ascii="Arial" w:hAnsi="Arial" w:cs="Arial"/>
                <w:sz w:val="22"/>
                <w:szCs w:val="22"/>
              </w:rPr>
              <w:t>School/Dep</w:t>
            </w:r>
            <w:r w:rsidR="006502A3" w:rsidRPr="007A6CD7">
              <w:rPr>
                <w:rFonts w:ascii="Arial" w:hAnsi="Arial" w:cs="Arial"/>
                <w:sz w:val="22"/>
                <w:szCs w:val="22"/>
              </w:rPr>
              <w:t>artment</w:t>
            </w:r>
            <w:r w:rsidR="002F6904" w:rsidRPr="007A6CD7">
              <w:rPr>
                <w:rFonts w:ascii="Arial" w:hAnsi="Arial" w:cs="Arial"/>
                <w:sz w:val="22"/>
                <w:szCs w:val="22"/>
              </w:rPr>
              <w:t>/Institute</w:t>
            </w:r>
          </w:p>
        </w:tc>
        <w:tc>
          <w:tcPr>
            <w:tcW w:w="4508" w:type="dxa"/>
          </w:tcPr>
          <w:p w14:paraId="02656490" w14:textId="77777777" w:rsidR="007B10CE" w:rsidRPr="007A6CD7" w:rsidRDefault="007B10CE" w:rsidP="00453FDB">
            <w:pPr>
              <w:rPr>
                <w:rFonts w:ascii="Arial" w:hAnsi="Arial" w:cs="Arial"/>
                <w:sz w:val="22"/>
                <w:szCs w:val="22"/>
              </w:rPr>
            </w:pPr>
          </w:p>
        </w:tc>
      </w:tr>
      <w:tr w:rsidR="007B10CE" w:rsidRPr="007A6CD7" w14:paraId="0B758A5B" w14:textId="77777777" w:rsidTr="007B10CE">
        <w:tc>
          <w:tcPr>
            <w:tcW w:w="4508" w:type="dxa"/>
          </w:tcPr>
          <w:p w14:paraId="66E5D70E" w14:textId="77777777" w:rsidR="007B10CE" w:rsidRPr="007A6CD7" w:rsidRDefault="0009050D" w:rsidP="00453FDB">
            <w:pPr>
              <w:rPr>
                <w:rFonts w:ascii="Arial" w:hAnsi="Arial" w:cs="Arial"/>
                <w:sz w:val="22"/>
                <w:szCs w:val="22"/>
              </w:rPr>
            </w:pPr>
            <w:r w:rsidRPr="007A6CD7">
              <w:rPr>
                <w:rFonts w:ascii="Arial" w:hAnsi="Arial" w:cs="Arial"/>
                <w:sz w:val="22"/>
                <w:szCs w:val="22"/>
              </w:rPr>
              <w:t xml:space="preserve">Job </w:t>
            </w:r>
            <w:r w:rsidR="007B10CE" w:rsidRPr="007A6CD7">
              <w:rPr>
                <w:rFonts w:ascii="Arial" w:hAnsi="Arial" w:cs="Arial"/>
                <w:sz w:val="22"/>
                <w:szCs w:val="22"/>
              </w:rPr>
              <w:t>title</w:t>
            </w:r>
          </w:p>
        </w:tc>
        <w:tc>
          <w:tcPr>
            <w:tcW w:w="4508" w:type="dxa"/>
          </w:tcPr>
          <w:p w14:paraId="1A7812CA" w14:textId="77777777" w:rsidR="007B10CE" w:rsidRPr="007A6CD7" w:rsidRDefault="007B10CE" w:rsidP="00453FDB">
            <w:pPr>
              <w:rPr>
                <w:rFonts w:ascii="Arial" w:hAnsi="Arial" w:cs="Arial"/>
                <w:sz w:val="22"/>
                <w:szCs w:val="22"/>
              </w:rPr>
            </w:pPr>
          </w:p>
        </w:tc>
      </w:tr>
      <w:tr w:rsidR="007B10CE" w:rsidRPr="007A6CD7" w14:paraId="52D7FE2C" w14:textId="77777777" w:rsidTr="007B10CE">
        <w:tc>
          <w:tcPr>
            <w:tcW w:w="4508" w:type="dxa"/>
          </w:tcPr>
          <w:p w14:paraId="374976A9" w14:textId="77777777" w:rsidR="007B10CE" w:rsidRPr="007A6CD7" w:rsidRDefault="007B10CE" w:rsidP="00453FDB">
            <w:pPr>
              <w:rPr>
                <w:rFonts w:ascii="Arial" w:hAnsi="Arial" w:cs="Arial"/>
                <w:sz w:val="22"/>
                <w:szCs w:val="22"/>
              </w:rPr>
            </w:pPr>
            <w:r w:rsidRPr="007A6CD7">
              <w:rPr>
                <w:rFonts w:ascii="Arial" w:hAnsi="Arial" w:cs="Arial"/>
                <w:sz w:val="22"/>
                <w:szCs w:val="22"/>
              </w:rPr>
              <w:t>Grade</w:t>
            </w:r>
          </w:p>
        </w:tc>
        <w:tc>
          <w:tcPr>
            <w:tcW w:w="4508" w:type="dxa"/>
          </w:tcPr>
          <w:p w14:paraId="185A14AD" w14:textId="77777777" w:rsidR="007B10CE" w:rsidRPr="007A6CD7" w:rsidRDefault="007B10CE" w:rsidP="00453FDB">
            <w:pPr>
              <w:rPr>
                <w:rFonts w:ascii="Arial" w:hAnsi="Arial" w:cs="Arial"/>
                <w:sz w:val="22"/>
                <w:szCs w:val="22"/>
              </w:rPr>
            </w:pPr>
          </w:p>
        </w:tc>
      </w:tr>
      <w:tr w:rsidR="007B10CE" w:rsidRPr="007A6CD7" w14:paraId="25069F2D" w14:textId="77777777" w:rsidTr="007B10CE">
        <w:tc>
          <w:tcPr>
            <w:tcW w:w="4508" w:type="dxa"/>
          </w:tcPr>
          <w:p w14:paraId="433EC935" w14:textId="77777777" w:rsidR="007B10CE" w:rsidRPr="007A6CD7" w:rsidRDefault="007B10CE" w:rsidP="00453FDB">
            <w:pPr>
              <w:rPr>
                <w:rFonts w:ascii="Arial" w:hAnsi="Arial" w:cs="Arial"/>
                <w:sz w:val="22"/>
                <w:szCs w:val="22"/>
              </w:rPr>
            </w:pPr>
            <w:r w:rsidRPr="007A6CD7">
              <w:rPr>
                <w:rFonts w:ascii="Arial" w:hAnsi="Arial" w:cs="Arial"/>
                <w:sz w:val="22"/>
                <w:szCs w:val="22"/>
              </w:rPr>
              <w:t>Date relocation must be completed</w:t>
            </w:r>
            <w:r w:rsidR="0009050D" w:rsidRPr="007A6CD7">
              <w:rPr>
                <w:rFonts w:ascii="Arial" w:hAnsi="Arial" w:cs="Arial"/>
                <w:sz w:val="22"/>
                <w:szCs w:val="22"/>
              </w:rPr>
              <w:t xml:space="preserve"> by</w:t>
            </w:r>
          </w:p>
        </w:tc>
        <w:tc>
          <w:tcPr>
            <w:tcW w:w="4508" w:type="dxa"/>
          </w:tcPr>
          <w:p w14:paraId="5AB9CD52" w14:textId="77777777" w:rsidR="007B10CE" w:rsidRPr="007A6CD7" w:rsidRDefault="007B10CE" w:rsidP="00453FDB">
            <w:pPr>
              <w:rPr>
                <w:rFonts w:ascii="Arial" w:hAnsi="Arial" w:cs="Arial"/>
                <w:sz w:val="22"/>
                <w:szCs w:val="22"/>
              </w:rPr>
            </w:pPr>
          </w:p>
        </w:tc>
      </w:tr>
      <w:tr w:rsidR="007B10CE" w:rsidRPr="007A6CD7" w14:paraId="4E81B9A3" w14:textId="77777777" w:rsidTr="007B10CE">
        <w:tc>
          <w:tcPr>
            <w:tcW w:w="4508" w:type="dxa"/>
            <w:shd w:val="clear" w:color="auto" w:fill="auto"/>
          </w:tcPr>
          <w:p w14:paraId="0A1559C4" w14:textId="77777777" w:rsidR="007B10CE" w:rsidRPr="007A6CD7" w:rsidRDefault="007B10CE" w:rsidP="00453FDB">
            <w:pPr>
              <w:rPr>
                <w:rFonts w:ascii="Arial" w:hAnsi="Arial" w:cs="Arial"/>
                <w:sz w:val="22"/>
                <w:szCs w:val="22"/>
              </w:rPr>
            </w:pPr>
            <w:r w:rsidRPr="007A6CD7">
              <w:rPr>
                <w:rFonts w:ascii="Arial" w:hAnsi="Arial" w:cs="Arial"/>
                <w:sz w:val="22"/>
                <w:szCs w:val="22"/>
              </w:rPr>
              <w:t>Start date</w:t>
            </w:r>
          </w:p>
        </w:tc>
        <w:tc>
          <w:tcPr>
            <w:tcW w:w="4508" w:type="dxa"/>
            <w:shd w:val="clear" w:color="auto" w:fill="auto"/>
          </w:tcPr>
          <w:p w14:paraId="70217490" w14:textId="77777777" w:rsidR="007B10CE" w:rsidRPr="007A6CD7" w:rsidRDefault="007B10CE" w:rsidP="00453FDB">
            <w:pPr>
              <w:rPr>
                <w:rFonts w:ascii="Arial" w:hAnsi="Arial" w:cs="Arial"/>
                <w:sz w:val="22"/>
                <w:szCs w:val="22"/>
              </w:rPr>
            </w:pPr>
          </w:p>
        </w:tc>
      </w:tr>
      <w:tr w:rsidR="003F7563" w:rsidRPr="007A6CD7" w14:paraId="09AE7D01" w14:textId="77777777" w:rsidTr="003F7563">
        <w:tc>
          <w:tcPr>
            <w:tcW w:w="4508" w:type="dxa"/>
            <w:shd w:val="clear" w:color="auto" w:fill="auto"/>
          </w:tcPr>
          <w:p w14:paraId="61BB8FD5" w14:textId="77777777" w:rsidR="003F7563" w:rsidRPr="007A6CD7" w:rsidRDefault="0000216D" w:rsidP="0009050D">
            <w:pPr>
              <w:rPr>
                <w:rFonts w:ascii="Arial" w:hAnsi="Arial" w:cs="Arial"/>
                <w:sz w:val="22"/>
                <w:szCs w:val="22"/>
              </w:rPr>
            </w:pPr>
            <w:r w:rsidRPr="007A6CD7">
              <w:rPr>
                <w:rFonts w:ascii="Arial" w:hAnsi="Arial" w:cs="Arial"/>
                <w:sz w:val="22"/>
                <w:szCs w:val="22"/>
              </w:rPr>
              <w:t>Domestic (within the UK)</w:t>
            </w:r>
            <w:r w:rsidR="00370D6B" w:rsidRPr="007A6CD7">
              <w:rPr>
                <w:rFonts w:ascii="Arial" w:hAnsi="Arial" w:cs="Arial"/>
                <w:sz w:val="22"/>
                <w:szCs w:val="22"/>
              </w:rPr>
              <w:t>/International</w:t>
            </w:r>
            <w:r w:rsidR="006502A3" w:rsidRPr="007A6CD7">
              <w:rPr>
                <w:rFonts w:ascii="Arial" w:hAnsi="Arial" w:cs="Arial"/>
                <w:sz w:val="22"/>
                <w:szCs w:val="22"/>
              </w:rPr>
              <w:t xml:space="preserve"> (please indicate clearly)</w:t>
            </w:r>
          </w:p>
        </w:tc>
        <w:tc>
          <w:tcPr>
            <w:tcW w:w="4508" w:type="dxa"/>
            <w:shd w:val="clear" w:color="auto" w:fill="auto"/>
          </w:tcPr>
          <w:p w14:paraId="7389D49D" w14:textId="77777777" w:rsidR="003F7563" w:rsidRPr="007A6CD7" w:rsidRDefault="003F7563" w:rsidP="003F7563">
            <w:pPr>
              <w:jc w:val="right"/>
              <w:rPr>
                <w:rFonts w:ascii="Arial" w:hAnsi="Arial" w:cs="Arial"/>
                <w:sz w:val="22"/>
                <w:szCs w:val="22"/>
              </w:rPr>
            </w:pPr>
          </w:p>
        </w:tc>
      </w:tr>
      <w:tr w:rsidR="007B10CE" w:rsidRPr="007A6CD7" w14:paraId="7E477F27" w14:textId="77777777" w:rsidTr="007B10CE">
        <w:tc>
          <w:tcPr>
            <w:tcW w:w="4508" w:type="dxa"/>
            <w:shd w:val="clear" w:color="auto" w:fill="DBE5F1" w:themeFill="accent1" w:themeFillTint="33"/>
          </w:tcPr>
          <w:p w14:paraId="05FE4D7C" w14:textId="77777777" w:rsidR="007B10CE" w:rsidRPr="007A6CD7" w:rsidRDefault="006502A3" w:rsidP="00453FDB">
            <w:pPr>
              <w:rPr>
                <w:rFonts w:ascii="Arial" w:hAnsi="Arial" w:cs="Arial"/>
                <w:sz w:val="22"/>
                <w:szCs w:val="22"/>
              </w:rPr>
            </w:pPr>
            <w:r w:rsidRPr="007A6CD7">
              <w:rPr>
                <w:rFonts w:ascii="Arial" w:hAnsi="Arial" w:cs="Arial"/>
                <w:sz w:val="22"/>
                <w:szCs w:val="22"/>
              </w:rPr>
              <w:t xml:space="preserve">Duration of employment </w:t>
            </w:r>
          </w:p>
        </w:tc>
        <w:tc>
          <w:tcPr>
            <w:tcW w:w="4508" w:type="dxa"/>
            <w:shd w:val="clear" w:color="auto" w:fill="DBE5F1" w:themeFill="accent1" w:themeFillTint="33"/>
          </w:tcPr>
          <w:p w14:paraId="07EF316B" w14:textId="77777777" w:rsidR="007B10CE" w:rsidRPr="007A6CD7" w:rsidRDefault="007B10CE" w:rsidP="00453FDB">
            <w:pPr>
              <w:rPr>
                <w:rFonts w:ascii="Arial" w:hAnsi="Arial" w:cs="Arial"/>
                <w:sz w:val="22"/>
                <w:szCs w:val="22"/>
              </w:rPr>
            </w:pPr>
          </w:p>
        </w:tc>
      </w:tr>
    </w:tbl>
    <w:p w14:paraId="17E5FE98" w14:textId="77777777" w:rsidR="00193305" w:rsidRPr="007A6CD7" w:rsidRDefault="00193305" w:rsidP="00453FDB">
      <w:pPr>
        <w:rPr>
          <w:rFonts w:ascii="Arial" w:hAnsi="Arial" w:cs="Arial"/>
          <w:b/>
          <w:sz w:val="22"/>
          <w:szCs w:val="22"/>
        </w:rPr>
      </w:pPr>
    </w:p>
    <w:p w14:paraId="6D64D7C5" w14:textId="77777777" w:rsidR="00D07989" w:rsidRPr="007A6CD7" w:rsidRDefault="00D07989" w:rsidP="00453FDB">
      <w:pPr>
        <w:rPr>
          <w:rFonts w:ascii="Arial" w:hAnsi="Arial" w:cs="Arial"/>
          <w:b/>
          <w:sz w:val="22"/>
          <w:szCs w:val="22"/>
        </w:rPr>
      </w:pPr>
      <w:r w:rsidRPr="007A6CD7">
        <w:rPr>
          <w:rFonts w:ascii="Arial" w:hAnsi="Arial" w:cs="Arial"/>
          <w:b/>
          <w:sz w:val="22"/>
          <w:szCs w:val="22"/>
        </w:rPr>
        <w:t>Repayment Schedule</w:t>
      </w:r>
    </w:p>
    <w:p w14:paraId="50B69681" w14:textId="77777777" w:rsidR="00D07989" w:rsidRPr="007A6CD7" w:rsidRDefault="00D07989" w:rsidP="00453FDB">
      <w:pPr>
        <w:rPr>
          <w:rFonts w:ascii="Arial" w:hAnsi="Arial" w:cs="Arial"/>
          <w:b/>
          <w:sz w:val="22"/>
          <w:szCs w:val="22"/>
        </w:rPr>
      </w:pPr>
    </w:p>
    <w:p w14:paraId="07B8A91C" w14:textId="77777777" w:rsidR="00955604" w:rsidRPr="007A6CD7" w:rsidRDefault="4E63001E" w:rsidP="00955604">
      <w:pPr>
        <w:jc w:val="both"/>
        <w:rPr>
          <w:rFonts w:ascii="Arial" w:hAnsi="Arial" w:cs="Arial"/>
          <w:sz w:val="22"/>
          <w:szCs w:val="22"/>
        </w:rPr>
      </w:pPr>
      <w:r w:rsidRPr="007A6CD7">
        <w:rPr>
          <w:rFonts w:ascii="Arial" w:hAnsi="Arial" w:cs="Arial"/>
          <w:sz w:val="22"/>
          <w:szCs w:val="22"/>
        </w:rPr>
        <w:t xml:space="preserve">If you resign or leave Queen Mary (other than for reason of redundancy) within </w:t>
      </w:r>
      <w:r w:rsidR="00382BB3" w:rsidRPr="007A6CD7">
        <w:rPr>
          <w:rFonts w:ascii="Arial" w:hAnsi="Arial" w:cs="Arial"/>
          <w:sz w:val="22"/>
          <w:szCs w:val="22"/>
        </w:rPr>
        <w:t>two</w:t>
      </w:r>
      <w:r w:rsidRPr="007A6CD7">
        <w:rPr>
          <w:rFonts w:ascii="Arial" w:hAnsi="Arial" w:cs="Arial"/>
          <w:sz w:val="22"/>
          <w:szCs w:val="22"/>
        </w:rPr>
        <w:t xml:space="preserve"> years of the commencement of the initial contract, you will be liable to repay a proportion of your relocation expenses. </w:t>
      </w:r>
    </w:p>
    <w:p w14:paraId="523C4D45" w14:textId="77777777" w:rsidR="00955604" w:rsidRPr="007A6CD7" w:rsidRDefault="00955604" w:rsidP="00955604">
      <w:pPr>
        <w:jc w:val="both"/>
        <w:rPr>
          <w:rFonts w:ascii="Arial" w:hAnsi="Arial" w:cs="Arial"/>
          <w:sz w:val="22"/>
          <w:szCs w:val="22"/>
        </w:rPr>
      </w:pPr>
    </w:p>
    <w:p w14:paraId="6E6D2F73" w14:textId="77777777" w:rsidR="00955604" w:rsidRPr="007A6CD7" w:rsidRDefault="00955604" w:rsidP="00955604">
      <w:pPr>
        <w:jc w:val="both"/>
        <w:rPr>
          <w:rFonts w:ascii="Arial" w:hAnsi="Arial" w:cs="Arial"/>
          <w:sz w:val="22"/>
          <w:szCs w:val="22"/>
        </w:rPr>
      </w:pPr>
      <w:r w:rsidRPr="007A6CD7">
        <w:rPr>
          <w:rFonts w:ascii="Arial" w:hAnsi="Arial" w:cs="Arial"/>
          <w:sz w:val="22"/>
          <w:szCs w:val="22"/>
        </w:rPr>
        <w:t xml:space="preserve">Your contractual start date is the date used to calculate the percentage of any relocation payment liable for recovery by Queen Mary. </w:t>
      </w:r>
    </w:p>
    <w:p w14:paraId="6DC23161" w14:textId="77777777" w:rsidR="00D07989" w:rsidRPr="007A6CD7" w:rsidRDefault="00D07989" w:rsidP="00D07989">
      <w:pPr>
        <w:jc w:val="both"/>
        <w:rPr>
          <w:rFonts w:ascii="Arial" w:hAnsi="Arial" w:cs="Arial"/>
          <w:sz w:val="22"/>
          <w:szCs w:val="22"/>
        </w:rPr>
      </w:pPr>
    </w:p>
    <w:p w14:paraId="4DED57F0" w14:textId="77777777" w:rsidR="00D07989" w:rsidRPr="007A6CD7" w:rsidRDefault="00955604" w:rsidP="00955604">
      <w:pPr>
        <w:jc w:val="both"/>
        <w:rPr>
          <w:rFonts w:ascii="Arial" w:hAnsi="Arial" w:cs="Arial"/>
          <w:sz w:val="22"/>
          <w:szCs w:val="22"/>
        </w:rPr>
      </w:pPr>
      <w:r w:rsidRPr="007A6CD7">
        <w:rPr>
          <w:rFonts w:ascii="Arial" w:hAnsi="Arial" w:cs="Arial"/>
          <w:sz w:val="22"/>
          <w:szCs w:val="22"/>
        </w:rPr>
        <w:t>For the avoidance of doubt, if you are appointed on a two-year fixed term contract and the contract isn’t renewed after two years, then you will not be liable to repay the relocation expenses, unless you resigned or otherwise leave the University’s employment ahead of the fixed term contract ending.</w:t>
      </w:r>
    </w:p>
    <w:p w14:paraId="25537C37" w14:textId="77777777" w:rsidR="00D07989" w:rsidRPr="007A6CD7" w:rsidRDefault="00D07989" w:rsidP="00453FDB">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A2564B" w:rsidRPr="007A6CD7" w14:paraId="635C7B88" w14:textId="77777777" w:rsidTr="178EA54E">
        <w:tc>
          <w:tcPr>
            <w:tcW w:w="4508" w:type="dxa"/>
            <w:shd w:val="clear" w:color="auto" w:fill="DBE5F1" w:themeFill="accent1" w:themeFillTint="33"/>
          </w:tcPr>
          <w:p w14:paraId="0ED0FE49" w14:textId="77777777" w:rsidR="00A2564B" w:rsidRPr="007A6CD7" w:rsidRDefault="00A2564B" w:rsidP="00262DEB">
            <w:pPr>
              <w:rPr>
                <w:rFonts w:ascii="Arial" w:hAnsi="Arial" w:cs="Arial"/>
                <w:sz w:val="22"/>
                <w:szCs w:val="22"/>
              </w:rPr>
            </w:pPr>
            <w:r w:rsidRPr="007A6CD7">
              <w:rPr>
                <w:rFonts w:ascii="Arial" w:hAnsi="Arial" w:cs="Arial"/>
                <w:sz w:val="22"/>
                <w:szCs w:val="22"/>
              </w:rPr>
              <w:t xml:space="preserve">Duration of employment </w:t>
            </w:r>
          </w:p>
        </w:tc>
        <w:tc>
          <w:tcPr>
            <w:tcW w:w="4508" w:type="dxa"/>
            <w:shd w:val="clear" w:color="auto" w:fill="DBE5F1" w:themeFill="accent1" w:themeFillTint="33"/>
          </w:tcPr>
          <w:p w14:paraId="02B7E1C2" w14:textId="77777777" w:rsidR="00A2564B" w:rsidRPr="007A6CD7" w:rsidRDefault="00A2564B" w:rsidP="00262DEB">
            <w:pPr>
              <w:rPr>
                <w:rFonts w:ascii="Arial" w:hAnsi="Arial" w:cs="Arial"/>
                <w:sz w:val="22"/>
                <w:szCs w:val="22"/>
              </w:rPr>
            </w:pPr>
            <w:r w:rsidRPr="007A6CD7">
              <w:rPr>
                <w:rFonts w:ascii="Arial" w:hAnsi="Arial" w:cs="Arial"/>
                <w:bCs/>
                <w:sz w:val="22"/>
                <w:szCs w:val="22"/>
              </w:rPr>
              <w:t>% recovery calculation if employee leaves Queen Mary in less than three years</w:t>
            </w:r>
          </w:p>
        </w:tc>
      </w:tr>
      <w:tr w:rsidR="00A2564B" w:rsidRPr="007A6CD7" w14:paraId="2955DEAA" w14:textId="77777777" w:rsidTr="178EA54E">
        <w:tc>
          <w:tcPr>
            <w:tcW w:w="4508" w:type="dxa"/>
          </w:tcPr>
          <w:p w14:paraId="6DFC091E" w14:textId="77777777" w:rsidR="00A2564B" w:rsidRPr="007A6CD7" w:rsidRDefault="007622C0" w:rsidP="00262DEB">
            <w:pPr>
              <w:tabs>
                <w:tab w:val="left" w:pos="567"/>
              </w:tabs>
              <w:jc w:val="both"/>
              <w:rPr>
                <w:rFonts w:ascii="Arial" w:hAnsi="Arial" w:cs="Arial"/>
                <w:bCs/>
                <w:sz w:val="22"/>
                <w:szCs w:val="22"/>
              </w:rPr>
            </w:pPr>
            <w:r w:rsidRPr="007A6CD7">
              <w:rPr>
                <w:rFonts w:ascii="Arial" w:hAnsi="Arial" w:cs="Arial"/>
                <w:bCs/>
                <w:sz w:val="22"/>
                <w:szCs w:val="22"/>
              </w:rPr>
              <w:t>Six months</w:t>
            </w:r>
            <w:r w:rsidR="00A2564B" w:rsidRPr="007A6CD7">
              <w:rPr>
                <w:rFonts w:ascii="Arial" w:hAnsi="Arial" w:cs="Arial"/>
                <w:bCs/>
                <w:sz w:val="22"/>
                <w:szCs w:val="22"/>
              </w:rPr>
              <w:t xml:space="preserve"> or less</w:t>
            </w:r>
          </w:p>
        </w:tc>
        <w:tc>
          <w:tcPr>
            <w:tcW w:w="4508" w:type="dxa"/>
          </w:tcPr>
          <w:p w14:paraId="78F6A647" w14:textId="77777777" w:rsidR="00A2564B" w:rsidRPr="007A6CD7" w:rsidRDefault="00A2564B" w:rsidP="00262DEB">
            <w:pPr>
              <w:tabs>
                <w:tab w:val="left" w:pos="567"/>
              </w:tabs>
              <w:jc w:val="right"/>
              <w:rPr>
                <w:rFonts w:ascii="Arial" w:hAnsi="Arial" w:cs="Arial"/>
                <w:bCs/>
                <w:sz w:val="22"/>
                <w:szCs w:val="22"/>
              </w:rPr>
            </w:pPr>
            <w:r w:rsidRPr="007A6CD7">
              <w:rPr>
                <w:rFonts w:ascii="Arial" w:hAnsi="Arial" w:cs="Arial"/>
                <w:bCs/>
                <w:sz w:val="22"/>
                <w:szCs w:val="22"/>
              </w:rPr>
              <w:t>100%</w:t>
            </w:r>
          </w:p>
        </w:tc>
      </w:tr>
      <w:tr w:rsidR="00A2564B" w:rsidRPr="007A6CD7" w14:paraId="4E74C328" w14:textId="77777777" w:rsidTr="178EA54E">
        <w:tc>
          <w:tcPr>
            <w:tcW w:w="4508" w:type="dxa"/>
          </w:tcPr>
          <w:p w14:paraId="5E4BF6BF" w14:textId="77777777" w:rsidR="00A2564B" w:rsidRPr="007A6CD7" w:rsidRDefault="00A2564B" w:rsidP="007622C0">
            <w:pPr>
              <w:tabs>
                <w:tab w:val="left" w:pos="567"/>
              </w:tabs>
              <w:jc w:val="both"/>
              <w:rPr>
                <w:rFonts w:ascii="Arial" w:hAnsi="Arial" w:cs="Arial"/>
                <w:bCs/>
                <w:sz w:val="22"/>
                <w:szCs w:val="22"/>
              </w:rPr>
            </w:pPr>
            <w:r w:rsidRPr="007A6CD7">
              <w:rPr>
                <w:rFonts w:ascii="Arial" w:hAnsi="Arial" w:cs="Arial"/>
                <w:bCs/>
                <w:sz w:val="22"/>
                <w:szCs w:val="22"/>
              </w:rPr>
              <w:t xml:space="preserve">More than </w:t>
            </w:r>
            <w:r w:rsidR="007622C0" w:rsidRPr="007A6CD7">
              <w:rPr>
                <w:rFonts w:ascii="Arial" w:hAnsi="Arial" w:cs="Arial"/>
                <w:bCs/>
                <w:sz w:val="22"/>
                <w:szCs w:val="22"/>
              </w:rPr>
              <w:t>six months</w:t>
            </w:r>
            <w:r w:rsidRPr="007A6CD7">
              <w:rPr>
                <w:rFonts w:ascii="Arial" w:hAnsi="Arial" w:cs="Arial"/>
                <w:bCs/>
                <w:sz w:val="22"/>
                <w:szCs w:val="22"/>
              </w:rPr>
              <w:t xml:space="preserve"> but less than </w:t>
            </w:r>
            <w:r w:rsidR="007622C0" w:rsidRPr="007A6CD7">
              <w:rPr>
                <w:rFonts w:ascii="Arial" w:hAnsi="Arial" w:cs="Arial"/>
                <w:bCs/>
                <w:sz w:val="22"/>
                <w:szCs w:val="22"/>
              </w:rPr>
              <w:t xml:space="preserve">one </w:t>
            </w:r>
            <w:proofErr w:type="gramStart"/>
            <w:r w:rsidR="007622C0" w:rsidRPr="007A6CD7">
              <w:rPr>
                <w:rFonts w:ascii="Arial" w:hAnsi="Arial" w:cs="Arial"/>
                <w:bCs/>
                <w:sz w:val="22"/>
                <w:szCs w:val="22"/>
              </w:rPr>
              <w:t>year</w:t>
            </w:r>
            <w:r w:rsidRPr="007A6CD7">
              <w:rPr>
                <w:rFonts w:ascii="Arial" w:hAnsi="Arial" w:cs="Arial"/>
                <w:bCs/>
                <w:sz w:val="22"/>
                <w:szCs w:val="22"/>
              </w:rPr>
              <w:t xml:space="preserve">  from</w:t>
            </w:r>
            <w:proofErr w:type="gramEnd"/>
            <w:r w:rsidRPr="007A6CD7">
              <w:rPr>
                <w:rFonts w:ascii="Arial" w:hAnsi="Arial" w:cs="Arial"/>
                <w:bCs/>
                <w:sz w:val="22"/>
                <w:szCs w:val="22"/>
              </w:rPr>
              <w:t xml:space="preserve"> start of employment</w:t>
            </w:r>
          </w:p>
        </w:tc>
        <w:tc>
          <w:tcPr>
            <w:tcW w:w="4508" w:type="dxa"/>
          </w:tcPr>
          <w:p w14:paraId="2345F92C" w14:textId="77777777" w:rsidR="00A2564B" w:rsidRPr="007A6CD7" w:rsidRDefault="00A2564B" w:rsidP="00262DEB">
            <w:pPr>
              <w:tabs>
                <w:tab w:val="left" w:pos="567"/>
              </w:tabs>
              <w:jc w:val="right"/>
              <w:rPr>
                <w:rFonts w:ascii="Arial" w:hAnsi="Arial" w:cs="Arial"/>
                <w:bCs/>
                <w:sz w:val="22"/>
                <w:szCs w:val="22"/>
              </w:rPr>
            </w:pPr>
            <w:r w:rsidRPr="007A6CD7">
              <w:rPr>
                <w:rFonts w:ascii="Arial" w:hAnsi="Arial" w:cs="Arial"/>
                <w:bCs/>
                <w:sz w:val="22"/>
                <w:szCs w:val="22"/>
              </w:rPr>
              <w:t>67%</w:t>
            </w:r>
          </w:p>
        </w:tc>
      </w:tr>
      <w:tr w:rsidR="00A2564B" w:rsidRPr="007A6CD7" w14:paraId="34CE7548" w14:textId="77777777" w:rsidTr="178EA54E">
        <w:tc>
          <w:tcPr>
            <w:tcW w:w="4508" w:type="dxa"/>
          </w:tcPr>
          <w:p w14:paraId="706FBBE1" w14:textId="77777777" w:rsidR="00A2564B" w:rsidRPr="007A6CD7" w:rsidRDefault="00A2564B" w:rsidP="006F17DA">
            <w:pPr>
              <w:tabs>
                <w:tab w:val="left" w:pos="567"/>
              </w:tabs>
              <w:jc w:val="both"/>
              <w:rPr>
                <w:rFonts w:ascii="Arial" w:hAnsi="Arial" w:cs="Arial"/>
                <w:bCs/>
                <w:sz w:val="22"/>
                <w:szCs w:val="22"/>
              </w:rPr>
            </w:pPr>
            <w:r w:rsidRPr="007A6CD7">
              <w:rPr>
                <w:rFonts w:ascii="Arial" w:hAnsi="Arial" w:cs="Arial"/>
                <w:bCs/>
                <w:sz w:val="22"/>
                <w:szCs w:val="22"/>
              </w:rPr>
              <w:t xml:space="preserve">More than </w:t>
            </w:r>
            <w:r w:rsidR="006F17DA" w:rsidRPr="007A6CD7">
              <w:rPr>
                <w:rFonts w:ascii="Arial" w:hAnsi="Arial" w:cs="Arial"/>
                <w:bCs/>
                <w:sz w:val="22"/>
                <w:szCs w:val="22"/>
              </w:rPr>
              <w:t>one year</w:t>
            </w:r>
            <w:r w:rsidRPr="007A6CD7">
              <w:rPr>
                <w:rFonts w:ascii="Arial" w:hAnsi="Arial" w:cs="Arial"/>
                <w:bCs/>
                <w:sz w:val="22"/>
                <w:szCs w:val="22"/>
              </w:rPr>
              <w:t xml:space="preserve"> but less than </w:t>
            </w:r>
            <w:r w:rsidR="006F17DA" w:rsidRPr="007A6CD7">
              <w:rPr>
                <w:rFonts w:ascii="Arial" w:hAnsi="Arial" w:cs="Arial"/>
                <w:bCs/>
                <w:sz w:val="22"/>
                <w:szCs w:val="22"/>
              </w:rPr>
              <w:t>two</w:t>
            </w:r>
            <w:r w:rsidRPr="007A6CD7">
              <w:rPr>
                <w:rFonts w:ascii="Arial" w:hAnsi="Arial" w:cs="Arial"/>
                <w:bCs/>
                <w:sz w:val="22"/>
                <w:szCs w:val="22"/>
              </w:rPr>
              <w:t xml:space="preserve"> years from start of employment</w:t>
            </w:r>
          </w:p>
        </w:tc>
        <w:tc>
          <w:tcPr>
            <w:tcW w:w="4508" w:type="dxa"/>
          </w:tcPr>
          <w:p w14:paraId="0987AB97" w14:textId="77777777" w:rsidR="00A2564B" w:rsidRPr="007A6CD7" w:rsidRDefault="00A2564B" w:rsidP="178EA54E">
            <w:pPr>
              <w:tabs>
                <w:tab w:val="left" w:pos="567"/>
              </w:tabs>
              <w:jc w:val="right"/>
              <w:rPr>
                <w:rFonts w:ascii="Arial" w:hAnsi="Arial" w:cs="Arial"/>
                <w:sz w:val="22"/>
                <w:szCs w:val="22"/>
              </w:rPr>
            </w:pPr>
            <w:r w:rsidRPr="007A6CD7">
              <w:rPr>
                <w:rFonts w:ascii="Arial" w:hAnsi="Arial" w:cs="Arial"/>
                <w:sz w:val="22"/>
                <w:szCs w:val="22"/>
              </w:rPr>
              <w:t>33%</w:t>
            </w:r>
          </w:p>
        </w:tc>
      </w:tr>
    </w:tbl>
    <w:p w14:paraId="6F761230" w14:textId="77777777" w:rsidR="00A2564B" w:rsidRPr="007A6CD7" w:rsidRDefault="00A2564B" w:rsidP="00453FDB">
      <w:pPr>
        <w:rPr>
          <w:rFonts w:ascii="Arial" w:hAnsi="Arial" w:cs="Arial"/>
          <w:sz w:val="22"/>
          <w:szCs w:val="22"/>
        </w:rPr>
      </w:pPr>
    </w:p>
    <w:p w14:paraId="1FA49CC6" w14:textId="77777777" w:rsidR="00A2564B" w:rsidRPr="007A6CD7" w:rsidRDefault="00A2564B" w:rsidP="00453FDB">
      <w:pPr>
        <w:rPr>
          <w:rFonts w:ascii="Arial" w:hAnsi="Arial" w:cs="Arial"/>
          <w:sz w:val="22"/>
          <w:szCs w:val="22"/>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766"/>
      </w:tblGrid>
      <w:tr w:rsidR="0055229A" w:rsidRPr="007A6CD7" w14:paraId="3C422FC4" w14:textId="77777777" w:rsidTr="1D729680">
        <w:tc>
          <w:tcPr>
            <w:tcW w:w="5250" w:type="dxa"/>
            <w:shd w:val="clear" w:color="auto" w:fill="auto"/>
          </w:tcPr>
          <w:p w14:paraId="091F099C" w14:textId="77777777" w:rsidR="00462363" w:rsidRPr="007A6CD7" w:rsidRDefault="4C9F05FD" w:rsidP="00462363">
            <w:pPr>
              <w:ind w:right="-1819"/>
              <w:rPr>
                <w:rFonts w:ascii="Arial" w:hAnsi="Arial" w:cs="Arial"/>
                <w:sz w:val="22"/>
                <w:szCs w:val="22"/>
              </w:rPr>
            </w:pPr>
            <w:r w:rsidRPr="007A6CD7">
              <w:rPr>
                <w:rFonts w:ascii="Arial" w:hAnsi="Arial" w:cs="Arial"/>
                <w:sz w:val="22"/>
                <w:szCs w:val="22"/>
              </w:rPr>
              <w:t>Print name (</w:t>
            </w:r>
            <w:r w:rsidR="006F17DA" w:rsidRPr="007A6CD7">
              <w:rPr>
                <w:rFonts w:ascii="Arial" w:hAnsi="Arial" w:cs="Arial"/>
                <w:sz w:val="22"/>
                <w:szCs w:val="22"/>
              </w:rPr>
              <w:t>Head of Department</w:t>
            </w:r>
            <w:r w:rsidR="00462363" w:rsidRPr="007A6CD7">
              <w:rPr>
                <w:rFonts w:ascii="Arial" w:hAnsi="Arial" w:cs="Arial"/>
                <w:sz w:val="22"/>
                <w:szCs w:val="22"/>
              </w:rPr>
              <w:t>):</w:t>
            </w:r>
          </w:p>
          <w:p w14:paraId="06C06990" w14:textId="77777777" w:rsidR="0055229A" w:rsidRPr="007A6CD7" w:rsidRDefault="0055229A" w:rsidP="00462363">
            <w:pPr>
              <w:ind w:right="-1819"/>
              <w:rPr>
                <w:rFonts w:ascii="Arial" w:hAnsi="Arial" w:cs="Arial"/>
                <w:sz w:val="22"/>
                <w:szCs w:val="22"/>
              </w:rPr>
            </w:pPr>
          </w:p>
        </w:tc>
        <w:tc>
          <w:tcPr>
            <w:tcW w:w="3766" w:type="dxa"/>
            <w:shd w:val="clear" w:color="auto" w:fill="auto"/>
          </w:tcPr>
          <w:p w14:paraId="1E9E5C28" w14:textId="77777777" w:rsidR="0055229A" w:rsidRPr="007A6CD7" w:rsidRDefault="0055229A" w:rsidP="00462363">
            <w:pPr>
              <w:rPr>
                <w:rFonts w:ascii="Arial" w:hAnsi="Arial" w:cs="Arial"/>
                <w:sz w:val="22"/>
                <w:szCs w:val="22"/>
                <w:highlight w:val="yellow"/>
              </w:rPr>
            </w:pPr>
          </w:p>
        </w:tc>
      </w:tr>
      <w:tr w:rsidR="0055229A" w:rsidRPr="007A6CD7" w14:paraId="0C35A1B3" w14:textId="77777777" w:rsidTr="1D729680">
        <w:trPr>
          <w:trHeight w:val="443"/>
        </w:trPr>
        <w:tc>
          <w:tcPr>
            <w:tcW w:w="5250" w:type="dxa"/>
            <w:shd w:val="clear" w:color="auto" w:fill="auto"/>
          </w:tcPr>
          <w:p w14:paraId="522F45BF" w14:textId="77777777" w:rsidR="0055229A" w:rsidRPr="007A6CD7" w:rsidRDefault="0055229A" w:rsidP="00237B40">
            <w:pPr>
              <w:rPr>
                <w:rFonts w:ascii="Arial" w:hAnsi="Arial" w:cs="Arial"/>
                <w:sz w:val="22"/>
                <w:szCs w:val="22"/>
              </w:rPr>
            </w:pPr>
            <w:r w:rsidRPr="007A6CD7">
              <w:rPr>
                <w:rFonts w:ascii="Arial" w:hAnsi="Arial" w:cs="Arial"/>
                <w:sz w:val="22"/>
                <w:szCs w:val="22"/>
              </w:rPr>
              <w:t>Signature:</w:t>
            </w:r>
          </w:p>
        </w:tc>
        <w:tc>
          <w:tcPr>
            <w:tcW w:w="3766" w:type="dxa"/>
            <w:shd w:val="clear" w:color="auto" w:fill="auto"/>
          </w:tcPr>
          <w:p w14:paraId="7A939E87" w14:textId="77777777" w:rsidR="0055229A" w:rsidRPr="007A6CD7" w:rsidRDefault="0055229A" w:rsidP="00237B40">
            <w:pPr>
              <w:rPr>
                <w:rFonts w:ascii="Arial" w:hAnsi="Arial" w:cs="Arial"/>
                <w:sz w:val="22"/>
                <w:szCs w:val="22"/>
                <w:highlight w:val="yellow"/>
              </w:rPr>
            </w:pPr>
          </w:p>
        </w:tc>
      </w:tr>
      <w:tr w:rsidR="0055229A" w:rsidRPr="007A6CD7" w14:paraId="5FFE253F" w14:textId="77777777" w:rsidTr="1D729680">
        <w:tc>
          <w:tcPr>
            <w:tcW w:w="5250" w:type="dxa"/>
            <w:shd w:val="clear" w:color="auto" w:fill="auto"/>
          </w:tcPr>
          <w:p w14:paraId="0088FEDD" w14:textId="77777777" w:rsidR="0055229A" w:rsidRPr="007A6CD7" w:rsidRDefault="0055229A" w:rsidP="00237B40">
            <w:pPr>
              <w:rPr>
                <w:rFonts w:ascii="Arial" w:hAnsi="Arial" w:cs="Arial"/>
                <w:sz w:val="22"/>
                <w:szCs w:val="22"/>
              </w:rPr>
            </w:pPr>
            <w:r w:rsidRPr="007A6CD7">
              <w:rPr>
                <w:rFonts w:ascii="Arial" w:hAnsi="Arial" w:cs="Arial"/>
                <w:sz w:val="22"/>
                <w:szCs w:val="22"/>
              </w:rPr>
              <w:t>Date:</w:t>
            </w:r>
          </w:p>
          <w:p w14:paraId="22A6058E" w14:textId="77777777" w:rsidR="0055229A" w:rsidRDefault="0055229A" w:rsidP="00237B40">
            <w:pPr>
              <w:rPr>
                <w:rFonts w:ascii="Arial" w:hAnsi="Arial" w:cs="Arial"/>
                <w:sz w:val="22"/>
                <w:szCs w:val="22"/>
              </w:rPr>
            </w:pPr>
          </w:p>
          <w:p w14:paraId="562FE4F0" w14:textId="77777777" w:rsidR="007A6CD7" w:rsidRPr="007A6CD7" w:rsidRDefault="007A6CD7" w:rsidP="00237B40">
            <w:pPr>
              <w:rPr>
                <w:rFonts w:ascii="Arial" w:hAnsi="Arial" w:cs="Arial"/>
                <w:b/>
                <w:sz w:val="22"/>
                <w:szCs w:val="22"/>
              </w:rPr>
            </w:pPr>
            <w:r w:rsidRPr="007A6CD7">
              <w:rPr>
                <w:rFonts w:ascii="Arial" w:hAnsi="Arial" w:cs="Arial"/>
                <w:b/>
                <w:sz w:val="22"/>
                <w:szCs w:val="22"/>
              </w:rPr>
              <w:t xml:space="preserve">Please turn over for employee signature. </w:t>
            </w:r>
          </w:p>
        </w:tc>
        <w:tc>
          <w:tcPr>
            <w:tcW w:w="3766" w:type="dxa"/>
            <w:shd w:val="clear" w:color="auto" w:fill="auto"/>
          </w:tcPr>
          <w:p w14:paraId="066EB40E" w14:textId="77777777" w:rsidR="0055229A" w:rsidRPr="007A6CD7" w:rsidRDefault="0055229A" w:rsidP="00237B40">
            <w:pPr>
              <w:rPr>
                <w:rFonts w:ascii="Arial" w:hAnsi="Arial" w:cs="Arial"/>
                <w:sz w:val="22"/>
                <w:szCs w:val="22"/>
              </w:rPr>
            </w:pPr>
          </w:p>
        </w:tc>
      </w:tr>
    </w:tbl>
    <w:p w14:paraId="33E7C983" w14:textId="77777777" w:rsidR="0053749B" w:rsidRPr="007A6CD7" w:rsidRDefault="007B10CE" w:rsidP="0053749B">
      <w:pPr>
        <w:rPr>
          <w:rFonts w:ascii="Arial" w:hAnsi="Arial" w:cs="Arial"/>
          <w:sz w:val="22"/>
          <w:szCs w:val="22"/>
        </w:rPr>
      </w:pPr>
      <w:r w:rsidRPr="007A6CD7">
        <w:rPr>
          <w:rFonts w:ascii="Arial" w:hAnsi="Arial" w:cs="Arial"/>
          <w:sz w:val="22"/>
          <w:szCs w:val="22"/>
        </w:rPr>
        <w:lastRenderedPageBreak/>
        <w:t xml:space="preserve">I </w:t>
      </w:r>
      <w:r w:rsidR="0053749B" w:rsidRPr="007A6CD7">
        <w:rPr>
          <w:rFonts w:ascii="Arial" w:hAnsi="Arial" w:cs="Arial"/>
          <w:sz w:val="22"/>
          <w:szCs w:val="22"/>
        </w:rPr>
        <w:t xml:space="preserve">hereby </w:t>
      </w:r>
      <w:r w:rsidRPr="007A6CD7">
        <w:rPr>
          <w:rFonts w:ascii="Arial" w:hAnsi="Arial" w:cs="Arial"/>
          <w:sz w:val="22"/>
          <w:szCs w:val="22"/>
        </w:rPr>
        <w:t xml:space="preserve">accept the repayment agreement </w:t>
      </w:r>
      <w:r w:rsidR="0053749B" w:rsidRPr="007A6CD7">
        <w:rPr>
          <w:rFonts w:ascii="Arial" w:hAnsi="Arial" w:cs="Arial"/>
          <w:sz w:val="22"/>
          <w:szCs w:val="22"/>
        </w:rPr>
        <w:t xml:space="preserve">with Queen Mary University of London </w:t>
      </w:r>
      <w:r w:rsidR="00216BA3" w:rsidRPr="007A6CD7">
        <w:rPr>
          <w:rFonts w:ascii="Arial" w:hAnsi="Arial" w:cs="Arial"/>
          <w:sz w:val="22"/>
          <w:szCs w:val="22"/>
        </w:rPr>
        <w:t>(</w:t>
      </w:r>
      <w:r w:rsidR="00487DE1" w:rsidRPr="007A6CD7">
        <w:rPr>
          <w:rFonts w:ascii="Arial" w:hAnsi="Arial" w:cs="Arial"/>
          <w:sz w:val="22"/>
          <w:szCs w:val="22"/>
        </w:rPr>
        <w:t>Q</w:t>
      </w:r>
      <w:r w:rsidR="006502A3" w:rsidRPr="007A6CD7">
        <w:rPr>
          <w:rFonts w:ascii="Arial" w:hAnsi="Arial" w:cs="Arial"/>
          <w:sz w:val="22"/>
          <w:szCs w:val="22"/>
        </w:rPr>
        <w:t>ueen Mary</w:t>
      </w:r>
      <w:r w:rsidR="00216BA3" w:rsidRPr="007A6CD7">
        <w:rPr>
          <w:rFonts w:ascii="Arial" w:hAnsi="Arial" w:cs="Arial"/>
          <w:sz w:val="22"/>
          <w:szCs w:val="22"/>
        </w:rPr>
        <w:t>)</w:t>
      </w:r>
      <w:r w:rsidR="005356A9" w:rsidRPr="007A6CD7">
        <w:rPr>
          <w:rFonts w:ascii="Arial" w:hAnsi="Arial" w:cs="Arial"/>
          <w:sz w:val="22"/>
          <w:szCs w:val="22"/>
        </w:rPr>
        <w:t xml:space="preserve"> </w:t>
      </w:r>
      <w:r w:rsidR="0053749B" w:rsidRPr="007A6CD7">
        <w:rPr>
          <w:rFonts w:ascii="Arial" w:hAnsi="Arial" w:cs="Arial"/>
          <w:sz w:val="22"/>
          <w:szCs w:val="22"/>
        </w:rPr>
        <w:t xml:space="preserve">and agree </w:t>
      </w:r>
      <w:r w:rsidR="00216BA3" w:rsidRPr="007A6CD7">
        <w:rPr>
          <w:rFonts w:ascii="Arial" w:hAnsi="Arial" w:cs="Arial"/>
          <w:sz w:val="22"/>
          <w:szCs w:val="22"/>
        </w:rPr>
        <w:t xml:space="preserve">to the recovery of the relocation expenses </w:t>
      </w:r>
      <w:r w:rsidR="006502A3" w:rsidRPr="007A6CD7">
        <w:rPr>
          <w:rFonts w:ascii="Arial" w:hAnsi="Arial" w:cs="Arial"/>
          <w:sz w:val="22"/>
          <w:szCs w:val="22"/>
        </w:rPr>
        <w:t xml:space="preserve">I have claimed for, </w:t>
      </w:r>
      <w:r w:rsidR="00216BA3" w:rsidRPr="007A6CD7">
        <w:rPr>
          <w:rFonts w:ascii="Arial" w:hAnsi="Arial" w:cs="Arial"/>
          <w:sz w:val="22"/>
          <w:szCs w:val="22"/>
        </w:rPr>
        <w:t>as</w:t>
      </w:r>
      <w:r w:rsidR="0053749B" w:rsidRPr="007A6CD7">
        <w:rPr>
          <w:rFonts w:ascii="Arial" w:hAnsi="Arial" w:cs="Arial"/>
          <w:sz w:val="22"/>
          <w:szCs w:val="22"/>
        </w:rPr>
        <w:t xml:space="preserve"> per the above </w:t>
      </w:r>
      <w:r w:rsidR="00216BA3" w:rsidRPr="007A6CD7">
        <w:rPr>
          <w:rFonts w:ascii="Arial" w:hAnsi="Arial" w:cs="Arial"/>
          <w:sz w:val="22"/>
          <w:szCs w:val="22"/>
        </w:rPr>
        <w:t xml:space="preserve">recovery rates should I leave my employment with </w:t>
      </w:r>
      <w:r w:rsidR="006502A3" w:rsidRPr="007A6CD7">
        <w:rPr>
          <w:rFonts w:ascii="Arial" w:hAnsi="Arial" w:cs="Arial"/>
          <w:sz w:val="22"/>
          <w:szCs w:val="22"/>
        </w:rPr>
        <w:t xml:space="preserve">Queen Mary </w:t>
      </w:r>
      <w:r w:rsidR="00E941F0" w:rsidRPr="007A6CD7">
        <w:rPr>
          <w:rFonts w:ascii="Arial" w:hAnsi="Arial" w:cs="Arial"/>
          <w:sz w:val="22"/>
          <w:szCs w:val="22"/>
        </w:rPr>
        <w:t xml:space="preserve">within </w:t>
      </w:r>
      <w:r w:rsidR="00382BB3" w:rsidRPr="007A6CD7">
        <w:rPr>
          <w:rFonts w:ascii="Arial" w:hAnsi="Arial" w:cs="Arial"/>
          <w:sz w:val="22"/>
          <w:szCs w:val="22"/>
        </w:rPr>
        <w:t>two</w:t>
      </w:r>
      <w:r w:rsidR="00216BA3" w:rsidRPr="007A6CD7">
        <w:rPr>
          <w:rFonts w:ascii="Arial" w:hAnsi="Arial" w:cs="Arial"/>
          <w:sz w:val="22"/>
          <w:szCs w:val="22"/>
        </w:rPr>
        <w:t xml:space="preserve"> year</w:t>
      </w:r>
      <w:r w:rsidR="005356A9" w:rsidRPr="007A6CD7">
        <w:rPr>
          <w:rFonts w:ascii="Arial" w:hAnsi="Arial" w:cs="Arial"/>
          <w:sz w:val="22"/>
          <w:szCs w:val="22"/>
        </w:rPr>
        <w:t>s</w:t>
      </w:r>
      <w:r w:rsidR="004D0283" w:rsidRPr="007A6CD7">
        <w:rPr>
          <w:rFonts w:ascii="Arial" w:hAnsi="Arial" w:cs="Arial"/>
          <w:sz w:val="22"/>
          <w:szCs w:val="22"/>
        </w:rPr>
        <w:t xml:space="preserve"> of my contractual start date</w:t>
      </w:r>
      <w:r w:rsidR="00216BA3" w:rsidRPr="007A6CD7">
        <w:rPr>
          <w:rFonts w:ascii="Arial" w:hAnsi="Arial" w:cs="Arial"/>
          <w:sz w:val="22"/>
          <w:szCs w:val="22"/>
        </w:rPr>
        <w:t>.</w:t>
      </w:r>
      <w:r w:rsidR="0053749B" w:rsidRPr="007A6CD7">
        <w:rPr>
          <w:rFonts w:ascii="Arial" w:hAnsi="Arial" w:cs="Arial"/>
          <w:sz w:val="22"/>
          <w:szCs w:val="22"/>
        </w:rPr>
        <w:t xml:space="preserve">  I </w:t>
      </w:r>
      <w:r w:rsidR="005356A9" w:rsidRPr="007A6CD7">
        <w:rPr>
          <w:rFonts w:ascii="Arial" w:hAnsi="Arial" w:cs="Arial"/>
          <w:sz w:val="22"/>
          <w:szCs w:val="22"/>
        </w:rPr>
        <w:t xml:space="preserve">further </w:t>
      </w:r>
      <w:r w:rsidR="0053749B" w:rsidRPr="007A6CD7">
        <w:rPr>
          <w:rFonts w:ascii="Arial" w:hAnsi="Arial" w:cs="Arial"/>
          <w:sz w:val="22"/>
          <w:szCs w:val="22"/>
        </w:rPr>
        <w:t xml:space="preserve">agree that the whole of the balance due </w:t>
      </w:r>
      <w:r w:rsidR="005356A9" w:rsidRPr="007A6CD7">
        <w:rPr>
          <w:rFonts w:ascii="Arial" w:hAnsi="Arial" w:cs="Arial"/>
          <w:sz w:val="22"/>
          <w:szCs w:val="22"/>
        </w:rPr>
        <w:t xml:space="preserve">(as per the above calculations) </w:t>
      </w:r>
      <w:r w:rsidR="004D0283" w:rsidRPr="007A6CD7">
        <w:rPr>
          <w:rFonts w:ascii="Arial" w:hAnsi="Arial" w:cs="Arial"/>
          <w:sz w:val="22"/>
          <w:szCs w:val="22"/>
        </w:rPr>
        <w:t>will</w:t>
      </w:r>
      <w:r w:rsidR="0053749B" w:rsidRPr="007A6CD7">
        <w:rPr>
          <w:rFonts w:ascii="Arial" w:hAnsi="Arial" w:cs="Arial"/>
          <w:sz w:val="22"/>
          <w:szCs w:val="22"/>
        </w:rPr>
        <w:t xml:space="preserve"> be recovered, where possible, from my final salary payment; and that I will pay any further balance prior to my departure. </w:t>
      </w:r>
      <w:r w:rsidR="001640EF" w:rsidRPr="007A6CD7">
        <w:rPr>
          <w:rFonts w:ascii="Arial" w:hAnsi="Arial" w:cs="Arial"/>
          <w:sz w:val="22"/>
          <w:szCs w:val="22"/>
        </w:rPr>
        <w:t xml:space="preserve"> </w:t>
      </w:r>
      <w:r w:rsidR="006502A3" w:rsidRPr="007A6CD7">
        <w:rPr>
          <w:rFonts w:ascii="Arial" w:hAnsi="Arial" w:cs="Arial"/>
          <w:sz w:val="22"/>
          <w:szCs w:val="22"/>
        </w:rPr>
        <w:t>I understand that Queen Mary has the right to take any action to recover the monies due, where applicable.</w:t>
      </w:r>
    </w:p>
    <w:p w14:paraId="5E2A8872" w14:textId="77777777" w:rsidR="00193305" w:rsidRPr="007A6CD7" w:rsidRDefault="00193305" w:rsidP="00453FDB">
      <w:pPr>
        <w:rPr>
          <w:rFonts w:ascii="Arial" w:hAnsi="Arial" w:cs="Arial"/>
          <w:sz w:val="22"/>
          <w:szCs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193305" w:rsidRPr="007A6CD7" w14:paraId="74AD6EFB" w14:textId="77777777" w:rsidTr="1D729680">
        <w:tc>
          <w:tcPr>
            <w:tcW w:w="4253" w:type="dxa"/>
            <w:shd w:val="clear" w:color="auto" w:fill="auto"/>
          </w:tcPr>
          <w:p w14:paraId="20C15FCC" w14:textId="77777777" w:rsidR="00193305" w:rsidRPr="007A6CD7" w:rsidRDefault="79C517F1">
            <w:pPr>
              <w:ind w:right="-1819"/>
              <w:rPr>
                <w:rFonts w:ascii="Arial" w:hAnsi="Arial" w:cs="Arial"/>
                <w:sz w:val="22"/>
                <w:szCs w:val="22"/>
              </w:rPr>
            </w:pPr>
            <w:r w:rsidRPr="007A6CD7">
              <w:rPr>
                <w:rFonts w:ascii="Arial" w:hAnsi="Arial" w:cs="Arial"/>
                <w:sz w:val="22"/>
                <w:szCs w:val="22"/>
              </w:rPr>
              <w:t>Print name</w:t>
            </w:r>
            <w:r w:rsidR="1459CF58" w:rsidRPr="007A6CD7">
              <w:rPr>
                <w:rFonts w:ascii="Arial" w:hAnsi="Arial" w:cs="Arial"/>
                <w:sz w:val="22"/>
                <w:szCs w:val="22"/>
              </w:rPr>
              <w:t xml:space="preserve"> (employee making claim)</w:t>
            </w:r>
            <w:r w:rsidR="723C36CE" w:rsidRPr="007A6CD7">
              <w:rPr>
                <w:rFonts w:ascii="Arial" w:hAnsi="Arial" w:cs="Arial"/>
                <w:sz w:val="22"/>
                <w:szCs w:val="22"/>
              </w:rPr>
              <w:t>:</w:t>
            </w:r>
          </w:p>
        </w:tc>
        <w:tc>
          <w:tcPr>
            <w:tcW w:w="4763" w:type="dxa"/>
            <w:shd w:val="clear" w:color="auto" w:fill="auto"/>
          </w:tcPr>
          <w:p w14:paraId="3584DB8B" w14:textId="77777777" w:rsidR="00193305" w:rsidRPr="007A6CD7" w:rsidRDefault="00193305" w:rsidP="00453FDB">
            <w:pPr>
              <w:rPr>
                <w:rFonts w:ascii="Arial" w:hAnsi="Arial" w:cs="Arial"/>
                <w:sz w:val="22"/>
                <w:szCs w:val="22"/>
                <w:highlight w:val="yellow"/>
              </w:rPr>
            </w:pPr>
          </w:p>
          <w:p w14:paraId="44E73372" w14:textId="77777777" w:rsidR="00193305" w:rsidRPr="007A6CD7" w:rsidRDefault="00193305" w:rsidP="00453FDB">
            <w:pPr>
              <w:rPr>
                <w:rFonts w:ascii="Arial" w:hAnsi="Arial" w:cs="Arial"/>
                <w:sz w:val="22"/>
                <w:szCs w:val="22"/>
                <w:highlight w:val="yellow"/>
              </w:rPr>
            </w:pPr>
          </w:p>
        </w:tc>
      </w:tr>
      <w:tr w:rsidR="00193305" w:rsidRPr="007A6CD7" w14:paraId="187ACFDD" w14:textId="77777777" w:rsidTr="1D729680">
        <w:trPr>
          <w:trHeight w:val="443"/>
        </w:trPr>
        <w:tc>
          <w:tcPr>
            <w:tcW w:w="4253" w:type="dxa"/>
            <w:shd w:val="clear" w:color="auto" w:fill="auto"/>
          </w:tcPr>
          <w:p w14:paraId="3C8799D5" w14:textId="77777777" w:rsidR="00193305" w:rsidRPr="007A6CD7" w:rsidRDefault="00193305" w:rsidP="00453FDB">
            <w:pPr>
              <w:rPr>
                <w:rFonts w:ascii="Arial" w:hAnsi="Arial" w:cs="Arial"/>
                <w:sz w:val="22"/>
                <w:szCs w:val="22"/>
              </w:rPr>
            </w:pPr>
            <w:r w:rsidRPr="007A6CD7">
              <w:rPr>
                <w:rFonts w:ascii="Arial" w:hAnsi="Arial" w:cs="Arial"/>
                <w:sz w:val="22"/>
                <w:szCs w:val="22"/>
              </w:rPr>
              <w:t>Signature</w:t>
            </w:r>
            <w:r w:rsidR="00C83BE5" w:rsidRPr="007A6CD7">
              <w:rPr>
                <w:rFonts w:ascii="Arial" w:hAnsi="Arial" w:cs="Arial"/>
                <w:sz w:val="22"/>
                <w:szCs w:val="22"/>
              </w:rPr>
              <w:t>:</w:t>
            </w:r>
          </w:p>
          <w:p w14:paraId="39254397" w14:textId="77777777" w:rsidR="00436966" w:rsidRPr="007A6CD7" w:rsidRDefault="00436966" w:rsidP="00453FDB">
            <w:pPr>
              <w:rPr>
                <w:rFonts w:ascii="Arial" w:hAnsi="Arial" w:cs="Arial"/>
                <w:sz w:val="22"/>
                <w:szCs w:val="22"/>
              </w:rPr>
            </w:pPr>
          </w:p>
        </w:tc>
        <w:tc>
          <w:tcPr>
            <w:tcW w:w="4763" w:type="dxa"/>
            <w:shd w:val="clear" w:color="auto" w:fill="auto"/>
          </w:tcPr>
          <w:p w14:paraId="659ECF12" w14:textId="77777777" w:rsidR="00193305" w:rsidRPr="007A6CD7" w:rsidRDefault="00193305" w:rsidP="00453FDB">
            <w:pPr>
              <w:rPr>
                <w:rFonts w:ascii="Arial" w:hAnsi="Arial" w:cs="Arial"/>
                <w:sz w:val="22"/>
                <w:szCs w:val="22"/>
                <w:highlight w:val="yellow"/>
              </w:rPr>
            </w:pPr>
          </w:p>
        </w:tc>
      </w:tr>
      <w:tr w:rsidR="001249D9" w:rsidRPr="007A6CD7" w14:paraId="6663A911" w14:textId="77777777" w:rsidTr="1D729680">
        <w:tc>
          <w:tcPr>
            <w:tcW w:w="4253" w:type="dxa"/>
            <w:shd w:val="clear" w:color="auto" w:fill="auto"/>
          </w:tcPr>
          <w:p w14:paraId="3A852176" w14:textId="77777777" w:rsidR="001249D9" w:rsidRPr="007A6CD7" w:rsidRDefault="001249D9" w:rsidP="00453FDB">
            <w:pPr>
              <w:rPr>
                <w:rFonts w:ascii="Arial" w:hAnsi="Arial" w:cs="Arial"/>
                <w:sz w:val="22"/>
                <w:szCs w:val="22"/>
              </w:rPr>
            </w:pPr>
            <w:r w:rsidRPr="007A6CD7">
              <w:rPr>
                <w:rFonts w:ascii="Arial" w:hAnsi="Arial" w:cs="Arial"/>
                <w:sz w:val="22"/>
                <w:szCs w:val="22"/>
              </w:rPr>
              <w:t>Date</w:t>
            </w:r>
            <w:r w:rsidR="00C83BE5" w:rsidRPr="007A6CD7">
              <w:rPr>
                <w:rFonts w:ascii="Arial" w:hAnsi="Arial" w:cs="Arial"/>
                <w:sz w:val="22"/>
                <w:szCs w:val="22"/>
              </w:rPr>
              <w:t>:</w:t>
            </w:r>
          </w:p>
          <w:p w14:paraId="20616CFB" w14:textId="77777777" w:rsidR="002E07AA" w:rsidRPr="007A6CD7" w:rsidRDefault="002E07AA" w:rsidP="00453FDB">
            <w:pPr>
              <w:rPr>
                <w:rFonts w:ascii="Arial" w:hAnsi="Arial" w:cs="Arial"/>
                <w:sz w:val="22"/>
                <w:szCs w:val="22"/>
              </w:rPr>
            </w:pPr>
          </w:p>
        </w:tc>
        <w:tc>
          <w:tcPr>
            <w:tcW w:w="4763" w:type="dxa"/>
            <w:shd w:val="clear" w:color="auto" w:fill="auto"/>
          </w:tcPr>
          <w:p w14:paraId="549EAD1A" w14:textId="77777777" w:rsidR="001249D9" w:rsidRPr="007A6CD7" w:rsidRDefault="001249D9" w:rsidP="00453FDB">
            <w:pPr>
              <w:rPr>
                <w:rFonts w:ascii="Arial" w:hAnsi="Arial" w:cs="Arial"/>
                <w:sz w:val="22"/>
                <w:szCs w:val="22"/>
              </w:rPr>
            </w:pPr>
          </w:p>
        </w:tc>
      </w:tr>
    </w:tbl>
    <w:p w14:paraId="4AF3AA7A" w14:textId="77777777" w:rsidR="00414909" w:rsidRDefault="00414909">
      <w:pPr>
        <w:tabs>
          <w:tab w:val="left" w:pos="2955"/>
        </w:tabs>
        <w:rPr>
          <w:rFonts w:ascii="Arial" w:hAnsi="Arial" w:cs="Arial"/>
          <w:sz w:val="22"/>
          <w:szCs w:val="22"/>
        </w:rPr>
      </w:pPr>
    </w:p>
    <w:p w14:paraId="1859DD3A" w14:textId="3FAD8F1A" w:rsidR="004D13A9" w:rsidRDefault="00414909">
      <w:pPr>
        <w:tabs>
          <w:tab w:val="left" w:pos="2955"/>
        </w:tabs>
        <w:rPr>
          <w:rFonts w:ascii="Arial" w:hAnsi="Arial" w:cs="Arial"/>
          <w:sz w:val="22"/>
          <w:szCs w:val="22"/>
        </w:rPr>
      </w:pPr>
      <w:r>
        <w:rPr>
          <w:rFonts w:ascii="Arial" w:hAnsi="Arial" w:cs="Arial"/>
          <w:sz w:val="22"/>
          <w:szCs w:val="22"/>
        </w:rPr>
        <w:t>Please return this form to HR Strategic Business Partner for approval and signature:</w:t>
      </w:r>
    </w:p>
    <w:p w14:paraId="2080B50F" w14:textId="77777777" w:rsidR="00414909" w:rsidRDefault="00414909">
      <w:pPr>
        <w:tabs>
          <w:tab w:val="left" w:pos="2955"/>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414909" w:rsidRPr="007A6CD7" w14:paraId="4CF2615B" w14:textId="77777777" w:rsidTr="001D68B1">
        <w:tc>
          <w:tcPr>
            <w:tcW w:w="4253" w:type="dxa"/>
            <w:shd w:val="clear" w:color="auto" w:fill="auto"/>
          </w:tcPr>
          <w:p w14:paraId="623B7D34" w14:textId="56C50AE6" w:rsidR="00414909" w:rsidRPr="007A6CD7" w:rsidRDefault="00414909" w:rsidP="001D68B1">
            <w:pPr>
              <w:ind w:right="-1819"/>
              <w:rPr>
                <w:rFonts w:ascii="Arial" w:hAnsi="Arial" w:cs="Arial"/>
                <w:sz w:val="22"/>
                <w:szCs w:val="22"/>
              </w:rPr>
            </w:pPr>
            <w:r w:rsidRPr="007A6CD7">
              <w:rPr>
                <w:rFonts w:ascii="Arial" w:hAnsi="Arial" w:cs="Arial"/>
                <w:sz w:val="22"/>
                <w:szCs w:val="22"/>
              </w:rPr>
              <w:t>Print name (</w:t>
            </w:r>
            <w:r>
              <w:rPr>
                <w:rFonts w:ascii="Arial" w:hAnsi="Arial" w:cs="Arial"/>
                <w:sz w:val="22"/>
                <w:szCs w:val="22"/>
              </w:rPr>
              <w:t>HR</w:t>
            </w:r>
            <w:r w:rsidRPr="007A6CD7">
              <w:rPr>
                <w:rFonts w:ascii="Arial" w:hAnsi="Arial" w:cs="Arial"/>
                <w:sz w:val="22"/>
                <w:szCs w:val="22"/>
              </w:rPr>
              <w:t>):</w:t>
            </w:r>
          </w:p>
        </w:tc>
        <w:tc>
          <w:tcPr>
            <w:tcW w:w="4763" w:type="dxa"/>
            <w:shd w:val="clear" w:color="auto" w:fill="auto"/>
          </w:tcPr>
          <w:p w14:paraId="1F3F1214" w14:textId="77777777" w:rsidR="00414909" w:rsidRPr="007A6CD7" w:rsidRDefault="00414909" w:rsidP="001D68B1">
            <w:pPr>
              <w:rPr>
                <w:rFonts w:ascii="Arial" w:hAnsi="Arial" w:cs="Arial"/>
                <w:sz w:val="22"/>
                <w:szCs w:val="22"/>
                <w:highlight w:val="yellow"/>
              </w:rPr>
            </w:pPr>
          </w:p>
          <w:p w14:paraId="51A5491B" w14:textId="77777777" w:rsidR="00414909" w:rsidRPr="007A6CD7" w:rsidRDefault="00414909" w:rsidP="001D68B1">
            <w:pPr>
              <w:rPr>
                <w:rFonts w:ascii="Arial" w:hAnsi="Arial" w:cs="Arial"/>
                <w:sz w:val="22"/>
                <w:szCs w:val="22"/>
                <w:highlight w:val="yellow"/>
              </w:rPr>
            </w:pPr>
          </w:p>
        </w:tc>
      </w:tr>
      <w:tr w:rsidR="00414909" w:rsidRPr="007A6CD7" w14:paraId="7CFDD876" w14:textId="77777777" w:rsidTr="001D68B1">
        <w:trPr>
          <w:trHeight w:val="443"/>
        </w:trPr>
        <w:tc>
          <w:tcPr>
            <w:tcW w:w="4253" w:type="dxa"/>
            <w:shd w:val="clear" w:color="auto" w:fill="auto"/>
          </w:tcPr>
          <w:p w14:paraId="098DC404" w14:textId="77777777" w:rsidR="00414909" w:rsidRPr="007A6CD7" w:rsidRDefault="00414909" w:rsidP="001D68B1">
            <w:pPr>
              <w:rPr>
                <w:rFonts w:ascii="Arial" w:hAnsi="Arial" w:cs="Arial"/>
                <w:sz w:val="22"/>
                <w:szCs w:val="22"/>
              </w:rPr>
            </w:pPr>
            <w:r w:rsidRPr="007A6CD7">
              <w:rPr>
                <w:rFonts w:ascii="Arial" w:hAnsi="Arial" w:cs="Arial"/>
                <w:sz w:val="22"/>
                <w:szCs w:val="22"/>
              </w:rPr>
              <w:t>Signature:</w:t>
            </w:r>
          </w:p>
          <w:p w14:paraId="1EA58CC5" w14:textId="77777777" w:rsidR="00414909" w:rsidRPr="007A6CD7" w:rsidRDefault="00414909" w:rsidP="001D68B1">
            <w:pPr>
              <w:rPr>
                <w:rFonts w:ascii="Arial" w:hAnsi="Arial" w:cs="Arial"/>
                <w:sz w:val="22"/>
                <w:szCs w:val="22"/>
              </w:rPr>
            </w:pPr>
          </w:p>
        </w:tc>
        <w:tc>
          <w:tcPr>
            <w:tcW w:w="4763" w:type="dxa"/>
            <w:shd w:val="clear" w:color="auto" w:fill="auto"/>
          </w:tcPr>
          <w:p w14:paraId="501627B3" w14:textId="77777777" w:rsidR="00414909" w:rsidRPr="007A6CD7" w:rsidRDefault="00414909" w:rsidP="001D68B1">
            <w:pPr>
              <w:rPr>
                <w:rFonts w:ascii="Arial" w:hAnsi="Arial" w:cs="Arial"/>
                <w:sz w:val="22"/>
                <w:szCs w:val="22"/>
                <w:highlight w:val="yellow"/>
              </w:rPr>
            </w:pPr>
          </w:p>
        </w:tc>
      </w:tr>
      <w:tr w:rsidR="00414909" w:rsidRPr="007A6CD7" w14:paraId="19BF6BAD" w14:textId="77777777" w:rsidTr="001D68B1">
        <w:tc>
          <w:tcPr>
            <w:tcW w:w="4253" w:type="dxa"/>
            <w:shd w:val="clear" w:color="auto" w:fill="auto"/>
          </w:tcPr>
          <w:p w14:paraId="31663049" w14:textId="77777777" w:rsidR="00414909" w:rsidRPr="007A6CD7" w:rsidRDefault="00414909" w:rsidP="001D68B1">
            <w:pPr>
              <w:rPr>
                <w:rFonts w:ascii="Arial" w:hAnsi="Arial" w:cs="Arial"/>
                <w:sz w:val="22"/>
                <w:szCs w:val="22"/>
              </w:rPr>
            </w:pPr>
            <w:r w:rsidRPr="007A6CD7">
              <w:rPr>
                <w:rFonts w:ascii="Arial" w:hAnsi="Arial" w:cs="Arial"/>
                <w:sz w:val="22"/>
                <w:szCs w:val="22"/>
              </w:rPr>
              <w:t>Date:</w:t>
            </w:r>
          </w:p>
          <w:p w14:paraId="38573F74" w14:textId="77777777" w:rsidR="00414909" w:rsidRPr="007A6CD7" w:rsidRDefault="00414909" w:rsidP="001D68B1">
            <w:pPr>
              <w:rPr>
                <w:rFonts w:ascii="Arial" w:hAnsi="Arial" w:cs="Arial"/>
                <w:sz w:val="22"/>
                <w:szCs w:val="22"/>
              </w:rPr>
            </w:pPr>
          </w:p>
        </w:tc>
        <w:tc>
          <w:tcPr>
            <w:tcW w:w="4763" w:type="dxa"/>
            <w:shd w:val="clear" w:color="auto" w:fill="auto"/>
          </w:tcPr>
          <w:p w14:paraId="062A244E" w14:textId="77777777" w:rsidR="00414909" w:rsidRPr="007A6CD7" w:rsidRDefault="00414909" w:rsidP="001D68B1">
            <w:pPr>
              <w:rPr>
                <w:rFonts w:ascii="Arial" w:hAnsi="Arial" w:cs="Arial"/>
                <w:sz w:val="22"/>
                <w:szCs w:val="22"/>
              </w:rPr>
            </w:pPr>
          </w:p>
        </w:tc>
      </w:tr>
    </w:tbl>
    <w:p w14:paraId="3E110A13" w14:textId="77777777" w:rsidR="00414909" w:rsidRPr="00076588" w:rsidRDefault="00414909">
      <w:pPr>
        <w:tabs>
          <w:tab w:val="left" w:pos="2955"/>
        </w:tabs>
        <w:rPr>
          <w:rFonts w:ascii="Arial" w:hAnsi="Arial" w:cs="Arial"/>
          <w:sz w:val="22"/>
          <w:szCs w:val="22"/>
        </w:rPr>
      </w:pPr>
    </w:p>
    <w:sectPr w:rsidR="00414909" w:rsidRPr="00076588" w:rsidSect="006C4D1A">
      <w:headerReference w:type="default" r:id="rId21"/>
      <w:footerReference w:type="default" r:id="rId2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DD40" w14:textId="77777777" w:rsidR="006C4D1A" w:rsidRDefault="006C4D1A" w:rsidP="00B52771">
      <w:r>
        <w:separator/>
      </w:r>
    </w:p>
  </w:endnote>
  <w:endnote w:type="continuationSeparator" w:id="0">
    <w:p w14:paraId="0605BC1C" w14:textId="77777777" w:rsidR="006C4D1A" w:rsidRDefault="006C4D1A" w:rsidP="00B52771">
      <w:r>
        <w:continuationSeparator/>
      </w:r>
    </w:p>
  </w:endnote>
  <w:endnote w:type="continuationNotice" w:id="1">
    <w:p w14:paraId="2CCA1C85" w14:textId="77777777" w:rsidR="006C4D1A" w:rsidRDefault="006C4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ewsGothic">
    <w:altName w:val="Calibri"/>
    <w:panose1 w:val="00000000000000000000"/>
    <w:charset w:val="00"/>
    <w:family w:val="swiss"/>
    <w:notTrueType/>
    <w:pitch w:val="variable"/>
    <w:sig w:usb0="00000003" w:usb1="00000000" w:usb2="00000000" w:usb3="00000000" w:csb0="00000001" w:csb1="00000000"/>
  </w:font>
  <w:font w:name="Sabo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4D"/>
    <w:family w:val="auto"/>
    <w:notTrueType/>
    <w:pitch w:val="default"/>
  </w:font>
  <w:font w:name="Gill Sans MT">
    <w:panose1 w:val="020B05020201040202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49127"/>
      <w:docPartObj>
        <w:docPartGallery w:val="Page Numbers (Bottom of Page)"/>
        <w:docPartUnique/>
      </w:docPartObj>
    </w:sdtPr>
    <w:sdtEndPr>
      <w:rPr>
        <w:noProof/>
      </w:rPr>
    </w:sdtEndPr>
    <w:sdtContent>
      <w:p w14:paraId="45C51469" w14:textId="77777777" w:rsidR="00272A1A" w:rsidRDefault="00272A1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669F4">
          <w:rPr>
            <w:noProof/>
          </w:rPr>
          <w:t>1</w:t>
        </w:r>
        <w:r>
          <w:rPr>
            <w:noProof/>
            <w:color w:val="2B579A"/>
            <w:shd w:val="clear" w:color="auto" w:fill="E6E6E6"/>
          </w:rPr>
          <w:fldChar w:fldCharType="end"/>
        </w:r>
      </w:p>
    </w:sdtContent>
  </w:sdt>
  <w:p w14:paraId="34ACCCF2" w14:textId="77777777" w:rsidR="00272A1A" w:rsidRPr="008038D4" w:rsidRDefault="00272A1A">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FBC7" w14:textId="77777777" w:rsidR="00272A1A" w:rsidRPr="00AE6FDE" w:rsidRDefault="00272A1A" w:rsidP="00574CE5">
    <w:pPr>
      <w:pStyle w:val="Footer"/>
      <w:tabs>
        <w:tab w:val="clear" w:pos="8306"/>
        <w:tab w:val="center" w:pos="4513"/>
        <w:tab w:val="right" w:pos="9026"/>
      </w:tabs>
      <w:rPr>
        <w:rFonts w:ascii="Arial" w:hAnsi="Arial" w:cs="Arial"/>
        <w:color w:val="002F87"/>
      </w:rPr>
    </w:pPr>
    <w:r>
      <w:tab/>
    </w:r>
    <w:r>
      <w:tab/>
    </w:r>
    <w:sdt>
      <w:sdtPr>
        <w:rPr>
          <w:color w:val="2B579A"/>
          <w:shd w:val="clear" w:color="auto" w:fill="E6E6E6"/>
        </w:rPr>
        <w:id w:val="-1207568100"/>
        <w:docPartObj>
          <w:docPartGallery w:val="Page Numbers (Bottom of Page)"/>
          <w:docPartUnique/>
        </w:docPartObj>
      </w:sdtPr>
      <w:sdtEndPr>
        <w:rPr>
          <w:rFonts w:ascii="Arial" w:hAnsi="Arial" w:cs="Arial"/>
          <w:noProof/>
          <w:color w:val="002F87"/>
          <w:shd w:val="clear" w:color="auto" w:fill="auto"/>
        </w:rPr>
      </w:sdtEndPr>
      <w:sdtContent>
        <w:r w:rsidRPr="00AE6FDE">
          <w:rPr>
            <w:rFonts w:ascii="Arial" w:hAnsi="Arial" w:cs="Arial"/>
            <w:color w:val="002F87"/>
            <w:shd w:val="clear" w:color="auto" w:fill="E6E6E6"/>
          </w:rPr>
          <w:fldChar w:fldCharType="begin"/>
        </w:r>
        <w:r w:rsidRPr="00AE6FDE">
          <w:rPr>
            <w:rFonts w:ascii="Arial" w:hAnsi="Arial" w:cs="Arial"/>
            <w:color w:val="002F87"/>
          </w:rPr>
          <w:instrText xml:space="preserve"> PAGE   \* MERGEFORMAT </w:instrText>
        </w:r>
        <w:r w:rsidRPr="00AE6FDE">
          <w:rPr>
            <w:rFonts w:ascii="Arial" w:hAnsi="Arial" w:cs="Arial"/>
            <w:color w:val="002F87"/>
            <w:shd w:val="clear" w:color="auto" w:fill="E6E6E6"/>
          </w:rPr>
          <w:fldChar w:fldCharType="separate"/>
        </w:r>
        <w:r w:rsidR="00E669F4">
          <w:rPr>
            <w:rFonts w:ascii="Arial" w:hAnsi="Arial" w:cs="Arial"/>
            <w:noProof/>
            <w:color w:val="002F87"/>
          </w:rPr>
          <w:t>5</w:t>
        </w:r>
        <w:r w:rsidRPr="00AE6FDE">
          <w:rPr>
            <w:rFonts w:ascii="Arial" w:hAnsi="Arial" w:cs="Arial"/>
            <w:noProof/>
            <w:color w:val="002F87"/>
            <w:shd w:val="clear" w:color="auto" w:fill="E6E6E6"/>
          </w:rPr>
          <w:fldChar w:fldCharType="end"/>
        </w:r>
      </w:sdtContent>
    </w:sdt>
    <w:r>
      <w:rPr>
        <w:rFonts w:ascii="Arial" w:hAnsi="Arial" w:cs="Arial"/>
        <w:noProof/>
        <w:color w:val="002F87"/>
      </w:rPr>
      <w:tab/>
    </w:r>
    <w:r w:rsidR="007A6CD7">
      <w:rPr>
        <w:rFonts w:ascii="Arial" w:hAnsi="Arial" w:cs="Arial"/>
        <w:noProof/>
        <w:color w:val="002F87"/>
      </w:rPr>
      <w:t xml:space="preserve">September </w:t>
    </w:r>
    <w:r w:rsidR="00902A39">
      <w:rPr>
        <w:rFonts w:ascii="Arial" w:hAnsi="Arial" w:cs="Arial"/>
        <w:noProof/>
        <w:color w:val="002F87"/>
      </w:rPr>
      <w:t>2022</w:t>
    </w:r>
  </w:p>
  <w:p w14:paraId="173AB55F" w14:textId="77777777" w:rsidR="00272A1A" w:rsidRDefault="00272A1A" w:rsidP="00220299">
    <w:pPr>
      <w:pStyle w:val="Footer"/>
      <w:tabs>
        <w:tab w:val="clear" w:pos="4153"/>
        <w:tab w:val="clear" w:pos="8306"/>
        <w:tab w:val="left" w:pos="7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1882" w14:textId="77777777" w:rsidR="006C4D1A" w:rsidRDefault="006C4D1A" w:rsidP="00B52771">
      <w:r>
        <w:separator/>
      </w:r>
    </w:p>
  </w:footnote>
  <w:footnote w:type="continuationSeparator" w:id="0">
    <w:p w14:paraId="0331A8E7" w14:textId="77777777" w:rsidR="006C4D1A" w:rsidRDefault="006C4D1A" w:rsidP="00B52771">
      <w:r>
        <w:continuationSeparator/>
      </w:r>
    </w:p>
  </w:footnote>
  <w:footnote w:type="continuationNotice" w:id="1">
    <w:p w14:paraId="01D08678" w14:textId="77777777" w:rsidR="006C4D1A" w:rsidRDefault="006C4D1A"/>
  </w:footnote>
  <w:footnote w:id="2">
    <w:p w14:paraId="4715506F" w14:textId="77777777" w:rsidR="00CF637D" w:rsidRDefault="00CF637D">
      <w:pPr>
        <w:pStyle w:val="FootnoteText"/>
      </w:pPr>
      <w:r>
        <w:rPr>
          <w:rStyle w:val="FootnoteReference"/>
        </w:rPr>
        <w:footnoteRef/>
      </w:r>
      <w:r>
        <w:t xml:space="preserve"> </w:t>
      </w:r>
      <w:r w:rsidR="00B70855">
        <w:t xml:space="preserve">Where an employee </w:t>
      </w:r>
      <w:r w:rsidR="00B70855" w:rsidRPr="00B70855">
        <w:t>resigns, or leaves (other than for reason of redundancy) within three years of the commencement of the initial contract then repayment conditions apply (please see appendix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18" w:space="0" w:color="002F87"/>
      </w:tblBorders>
      <w:tblLook w:val="0000" w:firstRow="0" w:lastRow="0" w:firstColumn="0" w:lastColumn="0" w:noHBand="0" w:noVBand="0"/>
    </w:tblPr>
    <w:tblGrid>
      <w:gridCol w:w="5060"/>
      <w:gridCol w:w="3858"/>
    </w:tblGrid>
    <w:tr w:rsidR="00272A1A" w:rsidRPr="00913EC6" w14:paraId="722BE624" w14:textId="77777777" w:rsidTr="00610D67">
      <w:trPr>
        <w:cantSplit/>
        <w:trHeight w:val="709"/>
      </w:trPr>
      <w:tc>
        <w:tcPr>
          <w:tcW w:w="6939" w:type="dxa"/>
        </w:tcPr>
        <w:p w14:paraId="42EC9990" w14:textId="77777777" w:rsidR="00272A1A" w:rsidRPr="00913EC6" w:rsidRDefault="00272A1A" w:rsidP="00913EC6">
          <w:pPr>
            <w:tabs>
              <w:tab w:val="center" w:pos="4536"/>
              <w:tab w:val="right" w:pos="9072"/>
            </w:tabs>
            <w:rPr>
              <w:rFonts w:ascii="Goudy Old Style" w:hAnsi="Goudy Old Style"/>
              <w:color w:val="4C87B9"/>
              <w:sz w:val="10"/>
              <w:szCs w:val="2"/>
              <w:lang w:eastAsia="en-US"/>
            </w:rPr>
          </w:pPr>
        </w:p>
      </w:tc>
      <w:tc>
        <w:tcPr>
          <w:tcW w:w="2678" w:type="dxa"/>
          <w:tcMar>
            <w:right w:w="0" w:type="dxa"/>
          </w:tcMar>
        </w:tcPr>
        <w:p w14:paraId="09CC0015" w14:textId="77777777" w:rsidR="00272A1A" w:rsidRPr="00913EC6" w:rsidRDefault="00272A1A" w:rsidP="00913EC6">
          <w:pPr>
            <w:tabs>
              <w:tab w:val="center" w:pos="4536"/>
              <w:tab w:val="right" w:pos="9072"/>
            </w:tabs>
            <w:rPr>
              <w:rFonts w:ascii="Goudy Old Style" w:hAnsi="Goudy Old Style"/>
              <w:color w:val="4C87B9"/>
              <w:sz w:val="36"/>
              <w:lang w:eastAsia="en-US"/>
            </w:rPr>
          </w:pPr>
          <w:r>
            <w:rPr>
              <w:noProof/>
              <w:color w:val="2B579A"/>
              <w:shd w:val="clear" w:color="auto" w:fill="E6E6E6"/>
            </w:rPr>
            <w:drawing>
              <wp:inline distT="0" distB="0" distL="0" distR="0" wp14:anchorId="7FC0A55D" wp14:editId="1C94DDEB">
                <wp:extent cx="2381250" cy="628650"/>
                <wp:effectExtent l="0" t="0" r="0" b="0"/>
                <wp:docPr id="6" name="Picture 6"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14:paraId="1928DBFB" w14:textId="60619B0B" w:rsidR="00272A1A" w:rsidRDefault="00272A1A" w:rsidP="002F7CB6">
    <w:pPr>
      <w:pStyle w:val="Header"/>
      <w:ind w:left="25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18" w:space="0" w:color="002F87"/>
      </w:tblBorders>
      <w:tblLook w:val="0000" w:firstRow="0" w:lastRow="0" w:firstColumn="0" w:lastColumn="0" w:noHBand="0" w:noVBand="0"/>
    </w:tblPr>
    <w:tblGrid>
      <w:gridCol w:w="5060"/>
      <w:gridCol w:w="3858"/>
    </w:tblGrid>
    <w:tr w:rsidR="00272A1A" w:rsidRPr="00913EC6" w14:paraId="013D5996" w14:textId="77777777" w:rsidTr="00610D67">
      <w:trPr>
        <w:cantSplit/>
        <w:trHeight w:val="709"/>
      </w:trPr>
      <w:tc>
        <w:tcPr>
          <w:tcW w:w="6939" w:type="dxa"/>
        </w:tcPr>
        <w:p w14:paraId="69A2C6C1" w14:textId="77777777" w:rsidR="00272A1A" w:rsidRPr="00913EC6" w:rsidRDefault="00272A1A" w:rsidP="00913EC6">
          <w:pPr>
            <w:tabs>
              <w:tab w:val="center" w:pos="4536"/>
              <w:tab w:val="right" w:pos="9072"/>
            </w:tabs>
            <w:rPr>
              <w:rFonts w:ascii="Goudy Old Style" w:hAnsi="Goudy Old Style"/>
              <w:color w:val="4C87B9"/>
              <w:sz w:val="40"/>
              <w:szCs w:val="40"/>
              <w:lang w:eastAsia="en-US"/>
            </w:rPr>
          </w:pPr>
        </w:p>
        <w:p w14:paraId="24AFDA3E" w14:textId="77777777" w:rsidR="00272A1A" w:rsidRPr="00913EC6" w:rsidRDefault="00272A1A" w:rsidP="00913EC6">
          <w:pPr>
            <w:tabs>
              <w:tab w:val="left" w:pos="3735"/>
            </w:tabs>
            <w:rPr>
              <w:rFonts w:ascii="Goudy Old Style" w:hAnsi="Goudy Old Style"/>
              <w:color w:val="4C87B9"/>
              <w:sz w:val="10"/>
              <w:szCs w:val="2"/>
              <w:lang w:eastAsia="en-US"/>
            </w:rPr>
          </w:pPr>
          <w:r>
            <w:rPr>
              <w:rFonts w:ascii="Goudy Old Style" w:hAnsi="Goudy Old Style"/>
              <w:color w:val="4C87B9"/>
              <w:sz w:val="10"/>
              <w:szCs w:val="2"/>
              <w:lang w:eastAsia="en-US"/>
            </w:rPr>
            <w:tab/>
          </w:r>
        </w:p>
      </w:tc>
      <w:tc>
        <w:tcPr>
          <w:tcW w:w="2678" w:type="dxa"/>
          <w:tcMar>
            <w:right w:w="0" w:type="dxa"/>
          </w:tcMar>
        </w:tcPr>
        <w:p w14:paraId="0954473B" w14:textId="77777777" w:rsidR="00272A1A" w:rsidRPr="00913EC6" w:rsidRDefault="00272A1A" w:rsidP="00913EC6">
          <w:pPr>
            <w:tabs>
              <w:tab w:val="center" w:pos="4536"/>
              <w:tab w:val="right" w:pos="9072"/>
            </w:tabs>
            <w:rPr>
              <w:rFonts w:ascii="Goudy Old Style" w:hAnsi="Goudy Old Style"/>
              <w:color w:val="4C87B9"/>
              <w:sz w:val="36"/>
              <w:lang w:eastAsia="en-US"/>
            </w:rPr>
          </w:pPr>
          <w:r>
            <w:rPr>
              <w:noProof/>
              <w:color w:val="2B579A"/>
              <w:shd w:val="clear" w:color="auto" w:fill="E6E6E6"/>
            </w:rPr>
            <w:drawing>
              <wp:inline distT="0" distB="0" distL="0" distR="0" wp14:anchorId="5555C6BE" wp14:editId="56B64402">
                <wp:extent cx="2381250" cy="628650"/>
                <wp:effectExtent l="0" t="0" r="0" b="0"/>
                <wp:docPr id="5" name="Picture 5"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14:paraId="29A276FB" w14:textId="77777777" w:rsidR="00272A1A" w:rsidRDefault="00272A1A" w:rsidP="00913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002F87"/>
      </w:tblBorders>
      <w:tblLook w:val="0000" w:firstRow="0" w:lastRow="0" w:firstColumn="0" w:lastColumn="0" w:noHBand="0" w:noVBand="0"/>
    </w:tblPr>
    <w:tblGrid>
      <w:gridCol w:w="5168"/>
      <w:gridCol w:w="3858"/>
    </w:tblGrid>
    <w:tr w:rsidR="00272A1A" w:rsidRPr="00913EC6" w14:paraId="6F08CFA3" w14:textId="77777777" w:rsidTr="002D3EC9">
      <w:trPr>
        <w:cantSplit/>
        <w:trHeight w:val="709"/>
      </w:trPr>
      <w:tc>
        <w:tcPr>
          <w:tcW w:w="5168" w:type="dxa"/>
        </w:tcPr>
        <w:p w14:paraId="24245697" w14:textId="77777777" w:rsidR="00272A1A" w:rsidRDefault="00272A1A" w:rsidP="00913EC6">
          <w:pPr>
            <w:tabs>
              <w:tab w:val="center" w:pos="4536"/>
              <w:tab w:val="right" w:pos="9072"/>
            </w:tabs>
            <w:rPr>
              <w:rFonts w:ascii="Arial" w:hAnsi="Arial" w:cs="Arial"/>
              <w:color w:val="4C87B9"/>
              <w:sz w:val="40"/>
              <w:szCs w:val="40"/>
              <w:lang w:eastAsia="en-US"/>
            </w:rPr>
          </w:pPr>
        </w:p>
        <w:p w14:paraId="211AA630" w14:textId="77777777" w:rsidR="00272A1A" w:rsidRPr="00913EC6" w:rsidRDefault="00272A1A" w:rsidP="00A616FC">
          <w:pPr>
            <w:tabs>
              <w:tab w:val="center" w:pos="4536"/>
              <w:tab w:val="right" w:pos="9072"/>
            </w:tabs>
            <w:rPr>
              <w:rFonts w:ascii="Goudy Old Style" w:hAnsi="Goudy Old Style"/>
              <w:color w:val="4C87B9"/>
              <w:sz w:val="10"/>
              <w:szCs w:val="2"/>
              <w:lang w:eastAsia="en-US"/>
            </w:rPr>
          </w:pPr>
        </w:p>
      </w:tc>
      <w:tc>
        <w:tcPr>
          <w:tcW w:w="3858" w:type="dxa"/>
          <w:tcMar>
            <w:right w:w="0" w:type="dxa"/>
          </w:tcMar>
        </w:tcPr>
        <w:p w14:paraId="16665648" w14:textId="77777777" w:rsidR="00272A1A" w:rsidRPr="00913EC6" w:rsidRDefault="00272A1A" w:rsidP="00913EC6">
          <w:pPr>
            <w:tabs>
              <w:tab w:val="center" w:pos="4536"/>
              <w:tab w:val="right" w:pos="9072"/>
            </w:tabs>
            <w:rPr>
              <w:rFonts w:ascii="Goudy Old Style" w:hAnsi="Goudy Old Style"/>
              <w:color w:val="4C87B9"/>
              <w:sz w:val="36"/>
              <w:lang w:eastAsia="en-US"/>
            </w:rPr>
          </w:pPr>
          <w:r>
            <w:rPr>
              <w:noProof/>
              <w:color w:val="2B579A"/>
              <w:shd w:val="clear" w:color="auto" w:fill="E6E6E6"/>
            </w:rPr>
            <w:drawing>
              <wp:inline distT="0" distB="0" distL="0" distR="0" wp14:anchorId="295BEA87" wp14:editId="464102CD">
                <wp:extent cx="2381250" cy="628650"/>
                <wp:effectExtent l="0" t="0" r="0" b="0"/>
                <wp:docPr id="1" name="Picture 1"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14:paraId="401284FE" w14:textId="77777777" w:rsidR="00272A1A" w:rsidRPr="00AE6FDE" w:rsidRDefault="00272A1A" w:rsidP="002F7CB6">
    <w:pPr>
      <w:pStyle w:val="Header"/>
      <w:ind w:left="2552"/>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46C"/>
    <w:multiLevelType w:val="hybridMultilevel"/>
    <w:tmpl w:val="EE780E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EC3F53"/>
    <w:multiLevelType w:val="hybridMultilevel"/>
    <w:tmpl w:val="04F201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4D6051"/>
    <w:multiLevelType w:val="multilevel"/>
    <w:tmpl w:val="A2E2614A"/>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63AD4"/>
    <w:multiLevelType w:val="hybridMultilevel"/>
    <w:tmpl w:val="2D3CE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D2A4550"/>
    <w:multiLevelType w:val="hybridMultilevel"/>
    <w:tmpl w:val="9FD403D4"/>
    <w:lvl w:ilvl="0" w:tplc="08090001">
      <w:start w:val="1"/>
      <w:numFmt w:val="bullet"/>
      <w:lvlText w:val=""/>
      <w:lvlJc w:val="left"/>
      <w:pPr>
        <w:ind w:left="1284" w:hanging="564"/>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814C04"/>
    <w:multiLevelType w:val="hybridMultilevel"/>
    <w:tmpl w:val="374014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A2439"/>
    <w:multiLevelType w:val="hybridMultilevel"/>
    <w:tmpl w:val="BCCA02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3794DC5"/>
    <w:multiLevelType w:val="multilevel"/>
    <w:tmpl w:val="724076F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7F0F29"/>
    <w:multiLevelType w:val="hybridMultilevel"/>
    <w:tmpl w:val="AB2092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714CC1"/>
    <w:multiLevelType w:val="hybridMultilevel"/>
    <w:tmpl w:val="A56820C6"/>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0" w15:restartNumberingAfterBreak="0">
    <w:nsid w:val="21D51EF1"/>
    <w:multiLevelType w:val="hybridMultilevel"/>
    <w:tmpl w:val="6BAC02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28B68AC"/>
    <w:multiLevelType w:val="multilevel"/>
    <w:tmpl w:val="F3C6918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AB57E5"/>
    <w:multiLevelType w:val="hybridMultilevel"/>
    <w:tmpl w:val="5406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46C53"/>
    <w:multiLevelType w:val="multilevel"/>
    <w:tmpl w:val="821A9E22"/>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7B274B1"/>
    <w:multiLevelType w:val="multilevel"/>
    <w:tmpl w:val="C1B495F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AA50E42"/>
    <w:multiLevelType w:val="hybridMultilevel"/>
    <w:tmpl w:val="8AFEB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9B11B8"/>
    <w:multiLevelType w:val="hybridMultilevel"/>
    <w:tmpl w:val="C25CECF8"/>
    <w:lvl w:ilvl="0" w:tplc="FFFFFFFF">
      <w:start w:val="1"/>
      <w:numFmt w:val="bullet"/>
      <w:pStyle w:val="Bullet"/>
      <w:lvlText w:val=""/>
      <w:lvlJc w:val="left"/>
      <w:pPr>
        <w:tabs>
          <w:tab w:val="num" w:pos="4329"/>
        </w:tabs>
        <w:ind w:left="4329" w:hanging="360"/>
      </w:pPr>
      <w:rPr>
        <w:rFonts w:ascii="Wingdings" w:hAnsi="Wingdings" w:hint="default"/>
        <w:color w:val="1489D8"/>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16379"/>
    <w:multiLevelType w:val="hybridMultilevel"/>
    <w:tmpl w:val="A7AE6ED2"/>
    <w:lvl w:ilvl="0" w:tplc="08090017">
      <w:start w:val="1"/>
      <w:numFmt w:val="lowerLetter"/>
      <w:lvlText w:val="%1)"/>
      <w:lvlJc w:val="left"/>
      <w:pPr>
        <w:ind w:left="1284" w:hanging="56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FF63CDB"/>
    <w:multiLevelType w:val="hybridMultilevel"/>
    <w:tmpl w:val="A530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787184"/>
    <w:multiLevelType w:val="multilevel"/>
    <w:tmpl w:val="1E46BC38"/>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decimal"/>
      <w:pStyle w:val="Level4"/>
      <w:lvlText w:val="%1.%2.%3.%4"/>
      <w:lvlJc w:val="left"/>
      <w:pPr>
        <w:tabs>
          <w:tab w:val="num" w:pos="2835"/>
        </w:tabs>
        <w:ind w:left="2835" w:hanging="1134"/>
      </w:pPr>
      <w:rPr>
        <w:b w:val="0"/>
        <w:i w:val="0"/>
      </w:rPr>
    </w:lvl>
    <w:lvl w:ilvl="4">
      <w:start w:val="1"/>
      <w:numFmt w:val="lowerLetter"/>
      <w:pStyle w:val="Level5"/>
      <w:lvlText w:val="(%5)"/>
      <w:lvlJc w:val="left"/>
      <w:pPr>
        <w:tabs>
          <w:tab w:val="num" w:pos="2835"/>
        </w:tabs>
        <w:ind w:left="2835" w:hanging="1134"/>
      </w:pPr>
      <w:rPr>
        <w:b w:val="0"/>
        <w:i w:val="0"/>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0" w15:restartNumberingAfterBreak="0">
    <w:nsid w:val="6E057418"/>
    <w:multiLevelType w:val="hybridMultilevel"/>
    <w:tmpl w:val="05A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4675C"/>
    <w:multiLevelType w:val="hybridMultilevel"/>
    <w:tmpl w:val="B28E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989713">
    <w:abstractNumId w:val="19"/>
  </w:num>
  <w:num w:numId="2" w16cid:durableId="2071998851">
    <w:abstractNumId w:val="2"/>
  </w:num>
  <w:num w:numId="3" w16cid:durableId="552232879">
    <w:abstractNumId w:val="17"/>
  </w:num>
  <w:num w:numId="4" w16cid:durableId="1926642148">
    <w:abstractNumId w:val="20"/>
  </w:num>
  <w:num w:numId="5" w16cid:durableId="1516649260">
    <w:abstractNumId w:val="21"/>
  </w:num>
  <w:num w:numId="6" w16cid:durableId="424612947">
    <w:abstractNumId w:val="16"/>
  </w:num>
  <w:num w:numId="7" w16cid:durableId="11349587">
    <w:abstractNumId w:val="5"/>
  </w:num>
  <w:num w:numId="8" w16cid:durableId="2117289705">
    <w:abstractNumId w:val="4"/>
  </w:num>
  <w:num w:numId="9" w16cid:durableId="1420907139">
    <w:abstractNumId w:val="18"/>
  </w:num>
  <w:num w:numId="10" w16cid:durableId="1452047505">
    <w:abstractNumId w:val="9"/>
  </w:num>
  <w:num w:numId="11" w16cid:durableId="260190688">
    <w:abstractNumId w:val="13"/>
  </w:num>
  <w:num w:numId="12" w16cid:durableId="105853400">
    <w:abstractNumId w:val="1"/>
  </w:num>
  <w:num w:numId="13" w16cid:durableId="1736275842">
    <w:abstractNumId w:val="0"/>
  </w:num>
  <w:num w:numId="14" w16cid:durableId="649403800">
    <w:abstractNumId w:val="3"/>
  </w:num>
  <w:num w:numId="15" w16cid:durableId="128666150">
    <w:abstractNumId w:val="10"/>
  </w:num>
  <w:num w:numId="16" w16cid:durableId="425929416">
    <w:abstractNumId w:val="12"/>
  </w:num>
  <w:num w:numId="17" w16cid:durableId="330722200">
    <w:abstractNumId w:val="6"/>
  </w:num>
  <w:num w:numId="18" w16cid:durableId="1873760304">
    <w:abstractNumId w:val="8"/>
  </w:num>
  <w:num w:numId="19" w16cid:durableId="90513327">
    <w:abstractNumId w:val="14"/>
  </w:num>
  <w:num w:numId="20" w16cid:durableId="2143962608">
    <w:abstractNumId w:val="15"/>
  </w:num>
  <w:num w:numId="21" w16cid:durableId="193814080">
    <w:abstractNumId w:val="11"/>
  </w:num>
  <w:num w:numId="22" w16cid:durableId="20887804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04"/>
    <w:rsid w:val="00000138"/>
    <w:rsid w:val="0000216D"/>
    <w:rsid w:val="0000314E"/>
    <w:rsid w:val="00007199"/>
    <w:rsid w:val="00007C56"/>
    <w:rsid w:val="00010AA0"/>
    <w:rsid w:val="00011B7E"/>
    <w:rsid w:val="00020884"/>
    <w:rsid w:val="000226D0"/>
    <w:rsid w:val="00022876"/>
    <w:rsid w:val="00023228"/>
    <w:rsid w:val="00026948"/>
    <w:rsid w:val="0003162F"/>
    <w:rsid w:val="000317DD"/>
    <w:rsid w:val="00031B24"/>
    <w:rsid w:val="000367DD"/>
    <w:rsid w:val="00036B07"/>
    <w:rsid w:val="00041DE1"/>
    <w:rsid w:val="000421CB"/>
    <w:rsid w:val="00060449"/>
    <w:rsid w:val="00060608"/>
    <w:rsid w:val="0007614E"/>
    <w:rsid w:val="00076588"/>
    <w:rsid w:val="000766FB"/>
    <w:rsid w:val="00086DCE"/>
    <w:rsid w:val="0009050D"/>
    <w:rsid w:val="000932EC"/>
    <w:rsid w:val="0009493A"/>
    <w:rsid w:val="00094DBC"/>
    <w:rsid w:val="0009527F"/>
    <w:rsid w:val="00095A3C"/>
    <w:rsid w:val="000A1354"/>
    <w:rsid w:val="000A4140"/>
    <w:rsid w:val="000A690D"/>
    <w:rsid w:val="000B2987"/>
    <w:rsid w:val="000B3BEF"/>
    <w:rsid w:val="000B46EE"/>
    <w:rsid w:val="000B71DD"/>
    <w:rsid w:val="000C7279"/>
    <w:rsid w:val="000C72A0"/>
    <w:rsid w:val="000D115B"/>
    <w:rsid w:val="000D7898"/>
    <w:rsid w:val="000E1B4A"/>
    <w:rsid w:val="000E413A"/>
    <w:rsid w:val="000E4766"/>
    <w:rsid w:val="000F4F35"/>
    <w:rsid w:val="000F5E3B"/>
    <w:rsid w:val="000F700A"/>
    <w:rsid w:val="0010430F"/>
    <w:rsid w:val="00105E91"/>
    <w:rsid w:val="001075CE"/>
    <w:rsid w:val="00111BC9"/>
    <w:rsid w:val="00122DE4"/>
    <w:rsid w:val="00123BDB"/>
    <w:rsid w:val="001249D9"/>
    <w:rsid w:val="001306BF"/>
    <w:rsid w:val="001504F2"/>
    <w:rsid w:val="00150845"/>
    <w:rsid w:val="001544F6"/>
    <w:rsid w:val="00162092"/>
    <w:rsid w:val="001640EF"/>
    <w:rsid w:val="0017122D"/>
    <w:rsid w:val="00171FCA"/>
    <w:rsid w:val="00176673"/>
    <w:rsid w:val="00176B87"/>
    <w:rsid w:val="00183575"/>
    <w:rsid w:val="00183BF4"/>
    <w:rsid w:val="00185357"/>
    <w:rsid w:val="00185566"/>
    <w:rsid w:val="00193305"/>
    <w:rsid w:val="001935E4"/>
    <w:rsid w:val="00193BD5"/>
    <w:rsid w:val="001942E7"/>
    <w:rsid w:val="00194E69"/>
    <w:rsid w:val="001A69BC"/>
    <w:rsid w:val="001B17C4"/>
    <w:rsid w:val="001B7FCC"/>
    <w:rsid w:val="001C1283"/>
    <w:rsid w:val="001C5C7B"/>
    <w:rsid w:val="001C7C93"/>
    <w:rsid w:val="001D5B8B"/>
    <w:rsid w:val="001E1B50"/>
    <w:rsid w:val="001E22AD"/>
    <w:rsid w:val="001E6286"/>
    <w:rsid w:val="001E6C95"/>
    <w:rsid w:val="001F076B"/>
    <w:rsid w:val="001F10BF"/>
    <w:rsid w:val="001F22C4"/>
    <w:rsid w:val="001F4C63"/>
    <w:rsid w:val="001F74E0"/>
    <w:rsid w:val="002015BD"/>
    <w:rsid w:val="00216BA3"/>
    <w:rsid w:val="00220299"/>
    <w:rsid w:val="002214F5"/>
    <w:rsid w:val="002322A2"/>
    <w:rsid w:val="002356F8"/>
    <w:rsid w:val="0024236D"/>
    <w:rsid w:val="0024351C"/>
    <w:rsid w:val="00254F2C"/>
    <w:rsid w:val="00255DEF"/>
    <w:rsid w:val="00257BA7"/>
    <w:rsid w:val="00260ED7"/>
    <w:rsid w:val="00261012"/>
    <w:rsid w:val="002635C9"/>
    <w:rsid w:val="00272A1A"/>
    <w:rsid w:val="00274847"/>
    <w:rsid w:val="00275BE1"/>
    <w:rsid w:val="002776B0"/>
    <w:rsid w:val="00287F62"/>
    <w:rsid w:val="002949F8"/>
    <w:rsid w:val="00296904"/>
    <w:rsid w:val="002A0A94"/>
    <w:rsid w:val="002A2A7F"/>
    <w:rsid w:val="002B228C"/>
    <w:rsid w:val="002B7037"/>
    <w:rsid w:val="002B75EE"/>
    <w:rsid w:val="002C00EC"/>
    <w:rsid w:val="002C0B1C"/>
    <w:rsid w:val="002C1836"/>
    <w:rsid w:val="002C241F"/>
    <w:rsid w:val="002C4BF0"/>
    <w:rsid w:val="002D03CD"/>
    <w:rsid w:val="002D0C99"/>
    <w:rsid w:val="002D1FCD"/>
    <w:rsid w:val="002D3527"/>
    <w:rsid w:val="002D3EC9"/>
    <w:rsid w:val="002D542A"/>
    <w:rsid w:val="002D64AF"/>
    <w:rsid w:val="002E07AA"/>
    <w:rsid w:val="002E3CFB"/>
    <w:rsid w:val="002E544C"/>
    <w:rsid w:val="002E5FAF"/>
    <w:rsid w:val="002E6B92"/>
    <w:rsid w:val="002E7CA2"/>
    <w:rsid w:val="002F1B9A"/>
    <w:rsid w:val="002F334F"/>
    <w:rsid w:val="002F6904"/>
    <w:rsid w:val="002F716F"/>
    <w:rsid w:val="002F7CB6"/>
    <w:rsid w:val="00300022"/>
    <w:rsid w:val="0030526B"/>
    <w:rsid w:val="003106B1"/>
    <w:rsid w:val="00310BF9"/>
    <w:rsid w:val="003124C2"/>
    <w:rsid w:val="00316CC6"/>
    <w:rsid w:val="00316E7C"/>
    <w:rsid w:val="00317EE4"/>
    <w:rsid w:val="003209CD"/>
    <w:rsid w:val="0032354D"/>
    <w:rsid w:val="0032447A"/>
    <w:rsid w:val="0033008A"/>
    <w:rsid w:val="003353A5"/>
    <w:rsid w:val="00335B1F"/>
    <w:rsid w:val="00337851"/>
    <w:rsid w:val="003378D8"/>
    <w:rsid w:val="003379C1"/>
    <w:rsid w:val="003416DA"/>
    <w:rsid w:val="00342456"/>
    <w:rsid w:val="0035569A"/>
    <w:rsid w:val="003623ED"/>
    <w:rsid w:val="003653FD"/>
    <w:rsid w:val="00367819"/>
    <w:rsid w:val="00367DD4"/>
    <w:rsid w:val="00370D6B"/>
    <w:rsid w:val="003722AD"/>
    <w:rsid w:val="003735E1"/>
    <w:rsid w:val="00375B05"/>
    <w:rsid w:val="00382BB3"/>
    <w:rsid w:val="003841C6"/>
    <w:rsid w:val="003844E8"/>
    <w:rsid w:val="00390734"/>
    <w:rsid w:val="00392B85"/>
    <w:rsid w:val="00397353"/>
    <w:rsid w:val="00397C8D"/>
    <w:rsid w:val="003A1778"/>
    <w:rsid w:val="003A2547"/>
    <w:rsid w:val="003A78A6"/>
    <w:rsid w:val="003B1576"/>
    <w:rsid w:val="003B2709"/>
    <w:rsid w:val="003B34E0"/>
    <w:rsid w:val="003B769D"/>
    <w:rsid w:val="003C4B27"/>
    <w:rsid w:val="003C5697"/>
    <w:rsid w:val="003D116F"/>
    <w:rsid w:val="003D5BE3"/>
    <w:rsid w:val="003F0271"/>
    <w:rsid w:val="003F1506"/>
    <w:rsid w:val="003F27B3"/>
    <w:rsid w:val="003F2E80"/>
    <w:rsid w:val="003F401F"/>
    <w:rsid w:val="003F5CBD"/>
    <w:rsid w:val="003F7563"/>
    <w:rsid w:val="004013A5"/>
    <w:rsid w:val="00405C0F"/>
    <w:rsid w:val="004114A5"/>
    <w:rsid w:val="0041321B"/>
    <w:rsid w:val="00414909"/>
    <w:rsid w:val="0041689E"/>
    <w:rsid w:val="00420FE1"/>
    <w:rsid w:val="004225D3"/>
    <w:rsid w:val="00422D04"/>
    <w:rsid w:val="00432B01"/>
    <w:rsid w:val="00433897"/>
    <w:rsid w:val="00436966"/>
    <w:rsid w:val="00437193"/>
    <w:rsid w:val="00437A9F"/>
    <w:rsid w:val="004406E3"/>
    <w:rsid w:val="00443171"/>
    <w:rsid w:val="00444D63"/>
    <w:rsid w:val="00450FB6"/>
    <w:rsid w:val="004518A6"/>
    <w:rsid w:val="00453FDB"/>
    <w:rsid w:val="00457FC1"/>
    <w:rsid w:val="004617D2"/>
    <w:rsid w:val="00461D21"/>
    <w:rsid w:val="00462363"/>
    <w:rsid w:val="004628F0"/>
    <w:rsid w:val="00465E26"/>
    <w:rsid w:val="004710EC"/>
    <w:rsid w:val="0047439F"/>
    <w:rsid w:val="00475F4D"/>
    <w:rsid w:val="00485F39"/>
    <w:rsid w:val="0048695B"/>
    <w:rsid w:val="00487B18"/>
    <w:rsid w:val="00487DE1"/>
    <w:rsid w:val="00490C7E"/>
    <w:rsid w:val="00494196"/>
    <w:rsid w:val="0049503F"/>
    <w:rsid w:val="00496593"/>
    <w:rsid w:val="00496633"/>
    <w:rsid w:val="004A1BD0"/>
    <w:rsid w:val="004A2F76"/>
    <w:rsid w:val="004A3D96"/>
    <w:rsid w:val="004A5DD2"/>
    <w:rsid w:val="004A78E5"/>
    <w:rsid w:val="004A7F55"/>
    <w:rsid w:val="004B0E7B"/>
    <w:rsid w:val="004B2B45"/>
    <w:rsid w:val="004B440F"/>
    <w:rsid w:val="004B616A"/>
    <w:rsid w:val="004B7E12"/>
    <w:rsid w:val="004C126C"/>
    <w:rsid w:val="004C472F"/>
    <w:rsid w:val="004D0283"/>
    <w:rsid w:val="004D13A9"/>
    <w:rsid w:val="004D7B79"/>
    <w:rsid w:val="004E1447"/>
    <w:rsid w:val="004E3B58"/>
    <w:rsid w:val="004F5DAF"/>
    <w:rsid w:val="0050066C"/>
    <w:rsid w:val="00503B88"/>
    <w:rsid w:val="00517928"/>
    <w:rsid w:val="00522B8C"/>
    <w:rsid w:val="00523F87"/>
    <w:rsid w:val="005244C8"/>
    <w:rsid w:val="005268DE"/>
    <w:rsid w:val="005300FC"/>
    <w:rsid w:val="005305A2"/>
    <w:rsid w:val="0053239B"/>
    <w:rsid w:val="00532621"/>
    <w:rsid w:val="005356A9"/>
    <w:rsid w:val="0053749B"/>
    <w:rsid w:val="00541D83"/>
    <w:rsid w:val="00544FBB"/>
    <w:rsid w:val="005459B5"/>
    <w:rsid w:val="00547554"/>
    <w:rsid w:val="005475B8"/>
    <w:rsid w:val="00551B59"/>
    <w:rsid w:val="00552005"/>
    <w:rsid w:val="0055229A"/>
    <w:rsid w:val="00552D74"/>
    <w:rsid w:val="00553EC9"/>
    <w:rsid w:val="00555AE7"/>
    <w:rsid w:val="0055735A"/>
    <w:rsid w:val="00557E48"/>
    <w:rsid w:val="00560F4B"/>
    <w:rsid w:val="0056250E"/>
    <w:rsid w:val="005669BC"/>
    <w:rsid w:val="0056B369"/>
    <w:rsid w:val="005709EA"/>
    <w:rsid w:val="00571015"/>
    <w:rsid w:val="00574CE5"/>
    <w:rsid w:val="00576AD5"/>
    <w:rsid w:val="00580506"/>
    <w:rsid w:val="0058130F"/>
    <w:rsid w:val="005852D2"/>
    <w:rsid w:val="0058607B"/>
    <w:rsid w:val="0059041D"/>
    <w:rsid w:val="005A629F"/>
    <w:rsid w:val="005A6999"/>
    <w:rsid w:val="005A77A2"/>
    <w:rsid w:val="005B2B4A"/>
    <w:rsid w:val="005B2BFC"/>
    <w:rsid w:val="005B3F3D"/>
    <w:rsid w:val="005B4A38"/>
    <w:rsid w:val="005C417F"/>
    <w:rsid w:val="005C647C"/>
    <w:rsid w:val="005D5A8B"/>
    <w:rsid w:val="005E1C54"/>
    <w:rsid w:val="005E32F7"/>
    <w:rsid w:val="005E36E5"/>
    <w:rsid w:val="005E3EFF"/>
    <w:rsid w:val="005E5EAA"/>
    <w:rsid w:val="005F1BBA"/>
    <w:rsid w:val="005F5A53"/>
    <w:rsid w:val="005F6B83"/>
    <w:rsid w:val="00605502"/>
    <w:rsid w:val="00610D67"/>
    <w:rsid w:val="00621D73"/>
    <w:rsid w:val="00625647"/>
    <w:rsid w:val="00626D87"/>
    <w:rsid w:val="006303A2"/>
    <w:rsid w:val="00631876"/>
    <w:rsid w:val="00635F1F"/>
    <w:rsid w:val="00636698"/>
    <w:rsid w:val="006405AE"/>
    <w:rsid w:val="00644D72"/>
    <w:rsid w:val="00647ED5"/>
    <w:rsid w:val="006502A3"/>
    <w:rsid w:val="00652441"/>
    <w:rsid w:val="00657DA6"/>
    <w:rsid w:val="00660E60"/>
    <w:rsid w:val="0066207C"/>
    <w:rsid w:val="006703BA"/>
    <w:rsid w:val="00670ACB"/>
    <w:rsid w:val="00670C74"/>
    <w:rsid w:val="0067121F"/>
    <w:rsid w:val="006718D6"/>
    <w:rsid w:val="0067518E"/>
    <w:rsid w:val="00675425"/>
    <w:rsid w:val="00680131"/>
    <w:rsid w:val="00686597"/>
    <w:rsid w:val="00687814"/>
    <w:rsid w:val="006879EE"/>
    <w:rsid w:val="006931B7"/>
    <w:rsid w:val="00694C17"/>
    <w:rsid w:val="006A0659"/>
    <w:rsid w:val="006A0CA0"/>
    <w:rsid w:val="006A1161"/>
    <w:rsid w:val="006A2B14"/>
    <w:rsid w:val="006A7223"/>
    <w:rsid w:val="006B09C0"/>
    <w:rsid w:val="006B175F"/>
    <w:rsid w:val="006B4007"/>
    <w:rsid w:val="006B4107"/>
    <w:rsid w:val="006B7C66"/>
    <w:rsid w:val="006C4D1A"/>
    <w:rsid w:val="006C6C50"/>
    <w:rsid w:val="006D0737"/>
    <w:rsid w:val="006D17C6"/>
    <w:rsid w:val="006D46C0"/>
    <w:rsid w:val="006D6125"/>
    <w:rsid w:val="006D7528"/>
    <w:rsid w:val="006E11E5"/>
    <w:rsid w:val="006F0933"/>
    <w:rsid w:val="006F17DA"/>
    <w:rsid w:val="006F284E"/>
    <w:rsid w:val="006F6989"/>
    <w:rsid w:val="006F7C82"/>
    <w:rsid w:val="00704556"/>
    <w:rsid w:val="00714EC0"/>
    <w:rsid w:val="00720160"/>
    <w:rsid w:val="00730166"/>
    <w:rsid w:val="007321AF"/>
    <w:rsid w:val="00742508"/>
    <w:rsid w:val="00744095"/>
    <w:rsid w:val="00744E2B"/>
    <w:rsid w:val="00747C10"/>
    <w:rsid w:val="007544D9"/>
    <w:rsid w:val="00754B7C"/>
    <w:rsid w:val="007622C0"/>
    <w:rsid w:val="00763162"/>
    <w:rsid w:val="007670DD"/>
    <w:rsid w:val="00771735"/>
    <w:rsid w:val="00773629"/>
    <w:rsid w:val="00774341"/>
    <w:rsid w:val="00776EB0"/>
    <w:rsid w:val="00784C74"/>
    <w:rsid w:val="007906EC"/>
    <w:rsid w:val="007965B2"/>
    <w:rsid w:val="00797059"/>
    <w:rsid w:val="007A0F4D"/>
    <w:rsid w:val="007A12DD"/>
    <w:rsid w:val="007A4AB9"/>
    <w:rsid w:val="007A53F5"/>
    <w:rsid w:val="007A6CD7"/>
    <w:rsid w:val="007A7DD3"/>
    <w:rsid w:val="007B10CE"/>
    <w:rsid w:val="007B5E14"/>
    <w:rsid w:val="007B6D01"/>
    <w:rsid w:val="007C058C"/>
    <w:rsid w:val="007C09DE"/>
    <w:rsid w:val="007C1F2F"/>
    <w:rsid w:val="007C6E67"/>
    <w:rsid w:val="007D0B14"/>
    <w:rsid w:val="007D5828"/>
    <w:rsid w:val="007D7EE7"/>
    <w:rsid w:val="007E6E74"/>
    <w:rsid w:val="007E7A05"/>
    <w:rsid w:val="007F124E"/>
    <w:rsid w:val="007F23B9"/>
    <w:rsid w:val="007F24DF"/>
    <w:rsid w:val="007F58A9"/>
    <w:rsid w:val="007F6F8D"/>
    <w:rsid w:val="007F7B8B"/>
    <w:rsid w:val="008008C2"/>
    <w:rsid w:val="00801238"/>
    <w:rsid w:val="008038D4"/>
    <w:rsid w:val="00805F6A"/>
    <w:rsid w:val="00811403"/>
    <w:rsid w:val="008123B0"/>
    <w:rsid w:val="0081434A"/>
    <w:rsid w:val="008143D6"/>
    <w:rsid w:val="00822C00"/>
    <w:rsid w:val="0082316B"/>
    <w:rsid w:val="00824A28"/>
    <w:rsid w:val="00836F6B"/>
    <w:rsid w:val="00837112"/>
    <w:rsid w:val="008426DA"/>
    <w:rsid w:val="00843C28"/>
    <w:rsid w:val="00847B44"/>
    <w:rsid w:val="008521C6"/>
    <w:rsid w:val="008544B1"/>
    <w:rsid w:val="0086026C"/>
    <w:rsid w:val="00862B61"/>
    <w:rsid w:val="008650A3"/>
    <w:rsid w:val="00865EFE"/>
    <w:rsid w:val="00871626"/>
    <w:rsid w:val="00873341"/>
    <w:rsid w:val="00875702"/>
    <w:rsid w:val="008757D1"/>
    <w:rsid w:val="00875A98"/>
    <w:rsid w:val="00886E3C"/>
    <w:rsid w:val="00887973"/>
    <w:rsid w:val="008911DC"/>
    <w:rsid w:val="00891462"/>
    <w:rsid w:val="00891DD0"/>
    <w:rsid w:val="0089547B"/>
    <w:rsid w:val="008A5701"/>
    <w:rsid w:val="008A5D59"/>
    <w:rsid w:val="008B2A9A"/>
    <w:rsid w:val="008C2908"/>
    <w:rsid w:val="008C4A5E"/>
    <w:rsid w:val="008C59B0"/>
    <w:rsid w:val="008D365C"/>
    <w:rsid w:val="008D7DDA"/>
    <w:rsid w:val="008F2500"/>
    <w:rsid w:val="00902A39"/>
    <w:rsid w:val="00903233"/>
    <w:rsid w:val="00913EC6"/>
    <w:rsid w:val="0091506C"/>
    <w:rsid w:val="0092088B"/>
    <w:rsid w:val="009218FB"/>
    <w:rsid w:val="00924F13"/>
    <w:rsid w:val="00927004"/>
    <w:rsid w:val="00930FD7"/>
    <w:rsid w:val="0094298A"/>
    <w:rsid w:val="00942ECA"/>
    <w:rsid w:val="00942F38"/>
    <w:rsid w:val="00943314"/>
    <w:rsid w:val="00944612"/>
    <w:rsid w:val="00947874"/>
    <w:rsid w:val="00950452"/>
    <w:rsid w:val="00950FBE"/>
    <w:rsid w:val="00952776"/>
    <w:rsid w:val="00952C52"/>
    <w:rsid w:val="00955604"/>
    <w:rsid w:val="0096138D"/>
    <w:rsid w:val="00961722"/>
    <w:rsid w:val="0096515A"/>
    <w:rsid w:val="00966D94"/>
    <w:rsid w:val="00976206"/>
    <w:rsid w:val="00977689"/>
    <w:rsid w:val="00985291"/>
    <w:rsid w:val="00987352"/>
    <w:rsid w:val="00993E96"/>
    <w:rsid w:val="009941C0"/>
    <w:rsid w:val="009962B7"/>
    <w:rsid w:val="00996D19"/>
    <w:rsid w:val="009A1137"/>
    <w:rsid w:val="009A36F9"/>
    <w:rsid w:val="009B3AED"/>
    <w:rsid w:val="009B7F69"/>
    <w:rsid w:val="009C540E"/>
    <w:rsid w:val="009D30AA"/>
    <w:rsid w:val="009D315D"/>
    <w:rsid w:val="009D3457"/>
    <w:rsid w:val="009D64AA"/>
    <w:rsid w:val="009E1AAD"/>
    <w:rsid w:val="009E25E0"/>
    <w:rsid w:val="00A0070E"/>
    <w:rsid w:val="00A00D04"/>
    <w:rsid w:val="00A0212A"/>
    <w:rsid w:val="00A10953"/>
    <w:rsid w:val="00A12303"/>
    <w:rsid w:val="00A16714"/>
    <w:rsid w:val="00A16EA3"/>
    <w:rsid w:val="00A17198"/>
    <w:rsid w:val="00A21D09"/>
    <w:rsid w:val="00A22271"/>
    <w:rsid w:val="00A2256F"/>
    <w:rsid w:val="00A2564B"/>
    <w:rsid w:val="00A442C0"/>
    <w:rsid w:val="00A45213"/>
    <w:rsid w:val="00A47A54"/>
    <w:rsid w:val="00A47E6D"/>
    <w:rsid w:val="00A52348"/>
    <w:rsid w:val="00A52FA0"/>
    <w:rsid w:val="00A54427"/>
    <w:rsid w:val="00A548B7"/>
    <w:rsid w:val="00A616FC"/>
    <w:rsid w:val="00A62308"/>
    <w:rsid w:val="00A62455"/>
    <w:rsid w:val="00A66B87"/>
    <w:rsid w:val="00A73ADB"/>
    <w:rsid w:val="00A813FE"/>
    <w:rsid w:val="00A82438"/>
    <w:rsid w:val="00A84E18"/>
    <w:rsid w:val="00A90ED7"/>
    <w:rsid w:val="00A92B1A"/>
    <w:rsid w:val="00A92ED2"/>
    <w:rsid w:val="00AA02EB"/>
    <w:rsid w:val="00AB120D"/>
    <w:rsid w:val="00AB755A"/>
    <w:rsid w:val="00AC057C"/>
    <w:rsid w:val="00AC2E70"/>
    <w:rsid w:val="00AC4FF0"/>
    <w:rsid w:val="00AC7381"/>
    <w:rsid w:val="00AC75F0"/>
    <w:rsid w:val="00AD0620"/>
    <w:rsid w:val="00AD16F8"/>
    <w:rsid w:val="00AD3351"/>
    <w:rsid w:val="00AD35EB"/>
    <w:rsid w:val="00AD5905"/>
    <w:rsid w:val="00AD74FD"/>
    <w:rsid w:val="00AE2727"/>
    <w:rsid w:val="00AE6FDE"/>
    <w:rsid w:val="00AF1A65"/>
    <w:rsid w:val="00AF4769"/>
    <w:rsid w:val="00AF5C94"/>
    <w:rsid w:val="00AF7470"/>
    <w:rsid w:val="00B0041B"/>
    <w:rsid w:val="00B0162E"/>
    <w:rsid w:val="00B0189B"/>
    <w:rsid w:val="00B05193"/>
    <w:rsid w:val="00B11DE5"/>
    <w:rsid w:val="00B21C4A"/>
    <w:rsid w:val="00B2653B"/>
    <w:rsid w:val="00B378DD"/>
    <w:rsid w:val="00B411E8"/>
    <w:rsid w:val="00B42E26"/>
    <w:rsid w:val="00B43F65"/>
    <w:rsid w:val="00B44024"/>
    <w:rsid w:val="00B44C7C"/>
    <w:rsid w:val="00B47EE5"/>
    <w:rsid w:val="00B52771"/>
    <w:rsid w:val="00B53654"/>
    <w:rsid w:val="00B57422"/>
    <w:rsid w:val="00B6055B"/>
    <w:rsid w:val="00B61B2A"/>
    <w:rsid w:val="00B6540D"/>
    <w:rsid w:val="00B70855"/>
    <w:rsid w:val="00B76E9C"/>
    <w:rsid w:val="00B779FF"/>
    <w:rsid w:val="00B847A8"/>
    <w:rsid w:val="00B869BD"/>
    <w:rsid w:val="00B86DB8"/>
    <w:rsid w:val="00B9038D"/>
    <w:rsid w:val="00B92D98"/>
    <w:rsid w:val="00B94062"/>
    <w:rsid w:val="00B95586"/>
    <w:rsid w:val="00B964C8"/>
    <w:rsid w:val="00B97ABE"/>
    <w:rsid w:val="00BA3B75"/>
    <w:rsid w:val="00BB4F78"/>
    <w:rsid w:val="00BC0245"/>
    <w:rsid w:val="00BC25CA"/>
    <w:rsid w:val="00BC4E92"/>
    <w:rsid w:val="00BD4087"/>
    <w:rsid w:val="00BD64DF"/>
    <w:rsid w:val="00BE052C"/>
    <w:rsid w:val="00BE06FE"/>
    <w:rsid w:val="00BF389C"/>
    <w:rsid w:val="00C02CB7"/>
    <w:rsid w:val="00C10AC3"/>
    <w:rsid w:val="00C119AE"/>
    <w:rsid w:val="00C1328B"/>
    <w:rsid w:val="00C1494D"/>
    <w:rsid w:val="00C166FE"/>
    <w:rsid w:val="00C2393B"/>
    <w:rsid w:val="00C243AF"/>
    <w:rsid w:val="00C249B6"/>
    <w:rsid w:val="00C25835"/>
    <w:rsid w:val="00C37E8B"/>
    <w:rsid w:val="00C42DB5"/>
    <w:rsid w:val="00C460CA"/>
    <w:rsid w:val="00C469D7"/>
    <w:rsid w:val="00C46E0F"/>
    <w:rsid w:val="00C47503"/>
    <w:rsid w:val="00C47D81"/>
    <w:rsid w:val="00C50209"/>
    <w:rsid w:val="00C527F1"/>
    <w:rsid w:val="00C53A28"/>
    <w:rsid w:val="00C551D6"/>
    <w:rsid w:val="00C55C87"/>
    <w:rsid w:val="00C55D61"/>
    <w:rsid w:val="00C6179E"/>
    <w:rsid w:val="00C6550E"/>
    <w:rsid w:val="00C717C1"/>
    <w:rsid w:val="00C71949"/>
    <w:rsid w:val="00C74C4C"/>
    <w:rsid w:val="00C75DBD"/>
    <w:rsid w:val="00C80CF3"/>
    <w:rsid w:val="00C8129A"/>
    <w:rsid w:val="00C81B20"/>
    <w:rsid w:val="00C83BE5"/>
    <w:rsid w:val="00C84E20"/>
    <w:rsid w:val="00C8566B"/>
    <w:rsid w:val="00C8660A"/>
    <w:rsid w:val="00C93BE1"/>
    <w:rsid w:val="00C94787"/>
    <w:rsid w:val="00CA054F"/>
    <w:rsid w:val="00CA390A"/>
    <w:rsid w:val="00CA47CC"/>
    <w:rsid w:val="00CA7A2B"/>
    <w:rsid w:val="00CB3DB6"/>
    <w:rsid w:val="00CB691E"/>
    <w:rsid w:val="00CC0B9D"/>
    <w:rsid w:val="00CC1272"/>
    <w:rsid w:val="00CC27A3"/>
    <w:rsid w:val="00CC3381"/>
    <w:rsid w:val="00CE0F3F"/>
    <w:rsid w:val="00CE1AFC"/>
    <w:rsid w:val="00CE3FC4"/>
    <w:rsid w:val="00CF22B0"/>
    <w:rsid w:val="00CF3107"/>
    <w:rsid w:val="00CF45E4"/>
    <w:rsid w:val="00CF637D"/>
    <w:rsid w:val="00D02B45"/>
    <w:rsid w:val="00D07989"/>
    <w:rsid w:val="00D1065C"/>
    <w:rsid w:val="00D14ECB"/>
    <w:rsid w:val="00D15F23"/>
    <w:rsid w:val="00D35324"/>
    <w:rsid w:val="00D453F7"/>
    <w:rsid w:val="00D46CDA"/>
    <w:rsid w:val="00D506AC"/>
    <w:rsid w:val="00D5200E"/>
    <w:rsid w:val="00D55408"/>
    <w:rsid w:val="00D57D27"/>
    <w:rsid w:val="00D63915"/>
    <w:rsid w:val="00D64743"/>
    <w:rsid w:val="00D65DAF"/>
    <w:rsid w:val="00D71155"/>
    <w:rsid w:val="00D758D2"/>
    <w:rsid w:val="00D7DB6C"/>
    <w:rsid w:val="00D8258E"/>
    <w:rsid w:val="00D85C8D"/>
    <w:rsid w:val="00D85DC8"/>
    <w:rsid w:val="00D869A7"/>
    <w:rsid w:val="00D95CF4"/>
    <w:rsid w:val="00D95E69"/>
    <w:rsid w:val="00DA075F"/>
    <w:rsid w:val="00DA1243"/>
    <w:rsid w:val="00DA63CD"/>
    <w:rsid w:val="00DA6E22"/>
    <w:rsid w:val="00DB4F67"/>
    <w:rsid w:val="00DC1972"/>
    <w:rsid w:val="00DC59D9"/>
    <w:rsid w:val="00DC7407"/>
    <w:rsid w:val="00DC7BCE"/>
    <w:rsid w:val="00DD0540"/>
    <w:rsid w:val="00DD7CB9"/>
    <w:rsid w:val="00DE2C62"/>
    <w:rsid w:val="00DE3818"/>
    <w:rsid w:val="00DE6053"/>
    <w:rsid w:val="00DE627D"/>
    <w:rsid w:val="00DE77B0"/>
    <w:rsid w:val="00DF5516"/>
    <w:rsid w:val="00DF6515"/>
    <w:rsid w:val="00E00FE9"/>
    <w:rsid w:val="00E06485"/>
    <w:rsid w:val="00E14278"/>
    <w:rsid w:val="00E14D64"/>
    <w:rsid w:val="00E14EED"/>
    <w:rsid w:val="00E356DD"/>
    <w:rsid w:val="00E4123F"/>
    <w:rsid w:val="00E415F3"/>
    <w:rsid w:val="00E42038"/>
    <w:rsid w:val="00E4674E"/>
    <w:rsid w:val="00E467E8"/>
    <w:rsid w:val="00E47120"/>
    <w:rsid w:val="00E5628C"/>
    <w:rsid w:val="00E65B72"/>
    <w:rsid w:val="00E65DE4"/>
    <w:rsid w:val="00E669F4"/>
    <w:rsid w:val="00E672BE"/>
    <w:rsid w:val="00E76BC8"/>
    <w:rsid w:val="00E7732F"/>
    <w:rsid w:val="00E82536"/>
    <w:rsid w:val="00E85D34"/>
    <w:rsid w:val="00E93FF5"/>
    <w:rsid w:val="00E941F0"/>
    <w:rsid w:val="00E9449D"/>
    <w:rsid w:val="00E9621D"/>
    <w:rsid w:val="00E96D56"/>
    <w:rsid w:val="00EA119A"/>
    <w:rsid w:val="00EA5CFB"/>
    <w:rsid w:val="00EB11F5"/>
    <w:rsid w:val="00EC4868"/>
    <w:rsid w:val="00ED0545"/>
    <w:rsid w:val="00ED097A"/>
    <w:rsid w:val="00ED0DE6"/>
    <w:rsid w:val="00ED319E"/>
    <w:rsid w:val="00ED57F7"/>
    <w:rsid w:val="00ED706E"/>
    <w:rsid w:val="00ED7127"/>
    <w:rsid w:val="00EE1682"/>
    <w:rsid w:val="00EE2698"/>
    <w:rsid w:val="00EF2A82"/>
    <w:rsid w:val="00F00314"/>
    <w:rsid w:val="00F11A8D"/>
    <w:rsid w:val="00F24FF9"/>
    <w:rsid w:val="00F30D76"/>
    <w:rsid w:val="00F32B4A"/>
    <w:rsid w:val="00F371BF"/>
    <w:rsid w:val="00F47D95"/>
    <w:rsid w:val="00F5100C"/>
    <w:rsid w:val="00F541DC"/>
    <w:rsid w:val="00F56BB5"/>
    <w:rsid w:val="00F60742"/>
    <w:rsid w:val="00F702EB"/>
    <w:rsid w:val="00F73648"/>
    <w:rsid w:val="00F74C68"/>
    <w:rsid w:val="00F75562"/>
    <w:rsid w:val="00F77E8C"/>
    <w:rsid w:val="00F77EC8"/>
    <w:rsid w:val="00F81A15"/>
    <w:rsid w:val="00F83363"/>
    <w:rsid w:val="00F902E6"/>
    <w:rsid w:val="00F91563"/>
    <w:rsid w:val="00F93467"/>
    <w:rsid w:val="00F942A3"/>
    <w:rsid w:val="00F956C2"/>
    <w:rsid w:val="00FA021B"/>
    <w:rsid w:val="00FA1038"/>
    <w:rsid w:val="00FA2B14"/>
    <w:rsid w:val="00FA69E0"/>
    <w:rsid w:val="00FA7054"/>
    <w:rsid w:val="00FB01BA"/>
    <w:rsid w:val="00FB1423"/>
    <w:rsid w:val="00FB1A05"/>
    <w:rsid w:val="00FB2C0A"/>
    <w:rsid w:val="00FC6ACA"/>
    <w:rsid w:val="00FD0C10"/>
    <w:rsid w:val="00FE49FE"/>
    <w:rsid w:val="00FE542C"/>
    <w:rsid w:val="00FF266B"/>
    <w:rsid w:val="00FF2A77"/>
    <w:rsid w:val="00FF40AD"/>
    <w:rsid w:val="00FF7403"/>
    <w:rsid w:val="012F4397"/>
    <w:rsid w:val="02195C1B"/>
    <w:rsid w:val="028A1ACA"/>
    <w:rsid w:val="03824DC4"/>
    <w:rsid w:val="066ED05B"/>
    <w:rsid w:val="0747E8C3"/>
    <w:rsid w:val="0C50B804"/>
    <w:rsid w:val="0C87CF84"/>
    <w:rsid w:val="0CBCD3B8"/>
    <w:rsid w:val="0E23BB8F"/>
    <w:rsid w:val="11F28B12"/>
    <w:rsid w:val="12243BC5"/>
    <w:rsid w:val="124F1F44"/>
    <w:rsid w:val="128A97AF"/>
    <w:rsid w:val="1459CF58"/>
    <w:rsid w:val="15BA6EF9"/>
    <w:rsid w:val="15F8A20A"/>
    <w:rsid w:val="178EA54E"/>
    <w:rsid w:val="17EBC618"/>
    <w:rsid w:val="190DAFF8"/>
    <w:rsid w:val="1D729680"/>
    <w:rsid w:val="1D91D1EB"/>
    <w:rsid w:val="1E75E198"/>
    <w:rsid w:val="209F2359"/>
    <w:rsid w:val="20C84172"/>
    <w:rsid w:val="22AB0946"/>
    <w:rsid w:val="25B1335A"/>
    <w:rsid w:val="25F34808"/>
    <w:rsid w:val="26C36FEC"/>
    <w:rsid w:val="28435C9C"/>
    <w:rsid w:val="296F67FB"/>
    <w:rsid w:val="2BB7004E"/>
    <w:rsid w:val="2D4E69EE"/>
    <w:rsid w:val="3074C4E4"/>
    <w:rsid w:val="32109545"/>
    <w:rsid w:val="32A6430D"/>
    <w:rsid w:val="33D9E40B"/>
    <w:rsid w:val="34BFDB7D"/>
    <w:rsid w:val="36A61224"/>
    <w:rsid w:val="3713BC27"/>
    <w:rsid w:val="39BBDA2C"/>
    <w:rsid w:val="3AA65691"/>
    <w:rsid w:val="3AFD5A65"/>
    <w:rsid w:val="3BA25504"/>
    <w:rsid w:val="3C41C3E9"/>
    <w:rsid w:val="3D89F3A8"/>
    <w:rsid w:val="3E0D18BD"/>
    <w:rsid w:val="3E252C0D"/>
    <w:rsid w:val="403068DD"/>
    <w:rsid w:val="410F1F0C"/>
    <w:rsid w:val="425913C5"/>
    <w:rsid w:val="448C1243"/>
    <w:rsid w:val="44EECD3C"/>
    <w:rsid w:val="4585A565"/>
    <w:rsid w:val="46A9910E"/>
    <w:rsid w:val="470EE556"/>
    <w:rsid w:val="48615AC5"/>
    <w:rsid w:val="4B40E7B4"/>
    <w:rsid w:val="4B4DC8C1"/>
    <w:rsid w:val="4C9F05FD"/>
    <w:rsid w:val="4D23027C"/>
    <w:rsid w:val="4E099719"/>
    <w:rsid w:val="4E63001E"/>
    <w:rsid w:val="4EF20670"/>
    <w:rsid w:val="4F787F32"/>
    <w:rsid w:val="51AB2028"/>
    <w:rsid w:val="52FF2B53"/>
    <w:rsid w:val="538F00BF"/>
    <w:rsid w:val="556342C4"/>
    <w:rsid w:val="55C04EB5"/>
    <w:rsid w:val="55F8FF4F"/>
    <w:rsid w:val="5668408E"/>
    <w:rsid w:val="568A66C2"/>
    <w:rsid w:val="5713FBB0"/>
    <w:rsid w:val="585AE3F4"/>
    <w:rsid w:val="595EA907"/>
    <w:rsid w:val="5986B8F3"/>
    <w:rsid w:val="5BA6AF95"/>
    <w:rsid w:val="5E0BB364"/>
    <w:rsid w:val="5E3E3714"/>
    <w:rsid w:val="605AC542"/>
    <w:rsid w:val="62654425"/>
    <w:rsid w:val="63624796"/>
    <w:rsid w:val="64047757"/>
    <w:rsid w:val="66653BFB"/>
    <w:rsid w:val="66B84693"/>
    <w:rsid w:val="6A21131B"/>
    <w:rsid w:val="6AD10E0F"/>
    <w:rsid w:val="6AE42292"/>
    <w:rsid w:val="6B06C46F"/>
    <w:rsid w:val="6CEDC4EA"/>
    <w:rsid w:val="6DB49D82"/>
    <w:rsid w:val="6E285BAC"/>
    <w:rsid w:val="6E8D46E3"/>
    <w:rsid w:val="6F3C8C62"/>
    <w:rsid w:val="70AB1860"/>
    <w:rsid w:val="7207FA2F"/>
    <w:rsid w:val="723C36CE"/>
    <w:rsid w:val="740ADE1C"/>
    <w:rsid w:val="7524E1F3"/>
    <w:rsid w:val="75F07207"/>
    <w:rsid w:val="76A9C455"/>
    <w:rsid w:val="78384F6C"/>
    <w:rsid w:val="78C4D7EE"/>
    <w:rsid w:val="7984318F"/>
    <w:rsid w:val="79C517F1"/>
    <w:rsid w:val="7A479337"/>
    <w:rsid w:val="7BC1CC6F"/>
    <w:rsid w:val="7C6EF44F"/>
    <w:rsid w:val="7E560EF6"/>
    <w:rsid w:val="7EF96D31"/>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B7451"/>
  <w15:docId w15:val="{BC34A6BD-567D-4C66-9863-F61805E1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909"/>
    <w:pPr>
      <w:spacing w:after="0" w:line="240" w:lineRule="auto"/>
    </w:pPr>
    <w:rPr>
      <w:rFonts w:ascii="Times New Roman" w:eastAsia="Times New Roman" w:hAnsi="Times New Roman" w:cs="Times New Roman"/>
      <w:sz w:val="20"/>
      <w:szCs w:val="20"/>
      <w:lang w:eastAsia="en-GB" w:bidi="ar-SA"/>
    </w:rPr>
  </w:style>
  <w:style w:type="paragraph" w:styleId="Heading1">
    <w:name w:val="heading 1"/>
    <w:basedOn w:val="Normal"/>
    <w:next w:val="Normal"/>
    <w:link w:val="Heading1Char"/>
    <w:qFormat/>
    <w:rsid w:val="00296904"/>
    <w:pPr>
      <w:keepNext/>
      <w:outlineLvl w:val="0"/>
    </w:pPr>
    <w:rPr>
      <w:b/>
      <w:sz w:val="24"/>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296904"/>
    <w:pPr>
      <w:keepNext/>
      <w:outlineLvl w:val="1"/>
    </w:pPr>
    <w:rPr>
      <w:rFonts w:ascii="NewsGothic" w:hAnsi="NewsGothic"/>
      <w:sz w:val="18"/>
      <w:u w:val="single"/>
    </w:rPr>
  </w:style>
  <w:style w:type="paragraph" w:styleId="Heading3">
    <w:name w:val="heading 3"/>
    <w:basedOn w:val="Normal"/>
    <w:next w:val="Normal"/>
    <w:link w:val="Heading3Char"/>
    <w:qFormat/>
    <w:rsid w:val="00296904"/>
    <w:pPr>
      <w:keepNext/>
      <w:outlineLvl w:val="2"/>
    </w:pPr>
    <w:rPr>
      <w:rFonts w:ascii="Sabon" w:hAnsi="Sabon"/>
      <w:b/>
      <w:sz w:val="24"/>
    </w:rPr>
  </w:style>
  <w:style w:type="paragraph" w:styleId="Heading4">
    <w:name w:val="heading 4"/>
    <w:basedOn w:val="Normal"/>
    <w:next w:val="Normal"/>
    <w:link w:val="Heading4Char"/>
    <w:qFormat/>
    <w:rsid w:val="00296904"/>
    <w:pPr>
      <w:keepNext/>
      <w:jc w:val="center"/>
      <w:outlineLvl w:val="3"/>
    </w:pPr>
    <w:rPr>
      <w:rFonts w:ascii="Sabon" w:hAnsi="Sabon"/>
      <w:b/>
      <w:sz w:val="24"/>
      <w:u w:val="single"/>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qFormat/>
    <w:rsid w:val="00296904"/>
    <w:pPr>
      <w:keepNext/>
      <w:outlineLvl w:val="4"/>
    </w:pPr>
    <w:rPr>
      <w:b/>
    </w:rPr>
  </w:style>
  <w:style w:type="paragraph" w:styleId="Heading6">
    <w:name w:val="heading 6"/>
    <w:basedOn w:val="Normal"/>
    <w:next w:val="Normal"/>
    <w:link w:val="Heading6Char"/>
    <w:qFormat/>
    <w:rsid w:val="00296904"/>
    <w:pPr>
      <w:keepNext/>
      <w:outlineLvl w:val="5"/>
    </w:pPr>
    <w:rPr>
      <w:rFonts w:ascii="Sabon" w:hAnsi="Sabon"/>
      <w:b/>
      <w:sz w:val="28"/>
    </w:rPr>
  </w:style>
  <w:style w:type="paragraph" w:styleId="Heading7">
    <w:name w:val="heading 7"/>
    <w:basedOn w:val="Normal"/>
    <w:next w:val="Normal"/>
    <w:link w:val="Heading7Char"/>
    <w:qFormat/>
    <w:rsid w:val="00296904"/>
    <w:pPr>
      <w:keepNext/>
      <w:ind w:right="715"/>
      <w:jc w:val="both"/>
      <w:outlineLvl w:val="6"/>
    </w:pPr>
    <w:rPr>
      <w:rFonts w:ascii="Sabon" w:hAnsi="Sabon"/>
      <w:b/>
      <w:u w:val="single"/>
    </w:rPr>
  </w:style>
  <w:style w:type="paragraph" w:styleId="Heading8">
    <w:name w:val="heading 8"/>
    <w:basedOn w:val="Normal"/>
    <w:next w:val="Normal"/>
    <w:link w:val="Heading8Char"/>
    <w:qFormat/>
    <w:rsid w:val="00296904"/>
    <w:pPr>
      <w:keepNext/>
      <w:ind w:right="261"/>
      <w:jc w:val="both"/>
      <w:outlineLvl w:val="7"/>
    </w:pPr>
    <w:rPr>
      <w:rFonts w:ascii="Sabon" w:hAnsi="Sabon"/>
      <w:u w:val="single"/>
    </w:rPr>
  </w:style>
  <w:style w:type="paragraph" w:styleId="Heading9">
    <w:name w:val="heading 9"/>
    <w:basedOn w:val="Normal"/>
    <w:next w:val="Normal"/>
    <w:link w:val="Heading9Char"/>
    <w:qFormat/>
    <w:rsid w:val="00296904"/>
    <w:pPr>
      <w:keepNext/>
      <w:ind w:left="72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04"/>
    <w:rPr>
      <w:rFonts w:ascii="Times New Roman" w:eastAsia="Times New Roman" w:hAnsi="Times New Roman" w:cs="Times New Roman"/>
      <w:b/>
      <w:sz w:val="24"/>
      <w:szCs w:val="20"/>
      <w:u w:val="single"/>
      <w:lang w:eastAsia="en-GB" w:bidi="ar-SA"/>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296904"/>
    <w:rPr>
      <w:rFonts w:ascii="NewsGothic" w:eastAsia="Times New Roman" w:hAnsi="NewsGothic" w:cs="Times New Roman"/>
      <w:sz w:val="18"/>
      <w:szCs w:val="20"/>
      <w:u w:val="single"/>
      <w:lang w:eastAsia="en-GB" w:bidi="ar-SA"/>
    </w:rPr>
  </w:style>
  <w:style w:type="character" w:customStyle="1" w:styleId="Heading3Char">
    <w:name w:val="Heading 3 Char"/>
    <w:basedOn w:val="DefaultParagraphFont"/>
    <w:link w:val="Heading3"/>
    <w:rsid w:val="00296904"/>
    <w:rPr>
      <w:rFonts w:ascii="Sabon" w:eastAsia="Times New Roman" w:hAnsi="Sabon" w:cs="Times New Roman"/>
      <w:b/>
      <w:sz w:val="24"/>
      <w:szCs w:val="20"/>
      <w:lang w:eastAsia="en-GB" w:bidi="ar-SA"/>
    </w:rPr>
  </w:style>
  <w:style w:type="character" w:customStyle="1" w:styleId="Heading4Char">
    <w:name w:val="Heading 4 Char"/>
    <w:basedOn w:val="DefaultParagraphFont"/>
    <w:link w:val="Heading4"/>
    <w:rsid w:val="00296904"/>
    <w:rPr>
      <w:rFonts w:ascii="Sabon" w:eastAsia="Times New Roman" w:hAnsi="Sabon" w:cs="Times New Roman"/>
      <w:b/>
      <w:sz w:val="24"/>
      <w:szCs w:val="20"/>
      <w:u w:val="single"/>
      <w:lang w:eastAsia="en-GB" w:bidi="ar-SA"/>
      <w14:shadow w14:blurRad="50800" w14:dist="38100" w14:dir="2700000" w14:sx="100000" w14:sy="100000" w14:kx="0" w14:ky="0" w14:algn="tl">
        <w14:srgbClr w14:val="000000">
          <w14:alpha w14:val="60000"/>
        </w14:srgbClr>
      </w14:shadow>
    </w:rPr>
  </w:style>
  <w:style w:type="character" w:customStyle="1" w:styleId="Heading5Char">
    <w:name w:val="Heading 5 Char"/>
    <w:basedOn w:val="DefaultParagraphFont"/>
    <w:link w:val="Heading5"/>
    <w:rsid w:val="00296904"/>
    <w:rPr>
      <w:rFonts w:ascii="Times New Roman" w:eastAsia="Times New Roman" w:hAnsi="Times New Roman" w:cs="Times New Roman"/>
      <w:b/>
      <w:sz w:val="20"/>
      <w:szCs w:val="20"/>
      <w:lang w:eastAsia="en-GB" w:bidi="ar-SA"/>
    </w:rPr>
  </w:style>
  <w:style w:type="character" w:customStyle="1" w:styleId="Heading6Char">
    <w:name w:val="Heading 6 Char"/>
    <w:basedOn w:val="DefaultParagraphFont"/>
    <w:link w:val="Heading6"/>
    <w:rsid w:val="00296904"/>
    <w:rPr>
      <w:rFonts w:ascii="Sabon" w:eastAsia="Times New Roman" w:hAnsi="Sabon" w:cs="Times New Roman"/>
      <w:b/>
      <w:sz w:val="28"/>
      <w:szCs w:val="20"/>
      <w:lang w:eastAsia="en-GB" w:bidi="ar-SA"/>
    </w:rPr>
  </w:style>
  <w:style w:type="character" w:customStyle="1" w:styleId="Heading7Char">
    <w:name w:val="Heading 7 Char"/>
    <w:basedOn w:val="DefaultParagraphFont"/>
    <w:link w:val="Heading7"/>
    <w:rsid w:val="00296904"/>
    <w:rPr>
      <w:rFonts w:ascii="Sabon" w:eastAsia="Times New Roman" w:hAnsi="Sabon" w:cs="Times New Roman"/>
      <w:b/>
      <w:sz w:val="20"/>
      <w:szCs w:val="20"/>
      <w:u w:val="single"/>
      <w:lang w:eastAsia="en-GB" w:bidi="ar-SA"/>
    </w:rPr>
  </w:style>
  <w:style w:type="character" w:customStyle="1" w:styleId="Heading8Char">
    <w:name w:val="Heading 8 Char"/>
    <w:basedOn w:val="DefaultParagraphFont"/>
    <w:link w:val="Heading8"/>
    <w:rsid w:val="00296904"/>
    <w:rPr>
      <w:rFonts w:ascii="Sabon" w:eastAsia="Times New Roman" w:hAnsi="Sabon" w:cs="Times New Roman"/>
      <w:sz w:val="20"/>
      <w:szCs w:val="20"/>
      <w:u w:val="single"/>
      <w:lang w:eastAsia="en-GB" w:bidi="ar-SA"/>
    </w:rPr>
  </w:style>
  <w:style w:type="character" w:customStyle="1" w:styleId="Heading9Char">
    <w:name w:val="Heading 9 Char"/>
    <w:basedOn w:val="DefaultParagraphFont"/>
    <w:link w:val="Heading9"/>
    <w:rsid w:val="00296904"/>
    <w:rPr>
      <w:rFonts w:ascii="Times New Roman" w:eastAsia="Times New Roman" w:hAnsi="Times New Roman" w:cs="Times New Roman"/>
      <w:b/>
      <w:sz w:val="20"/>
      <w:szCs w:val="20"/>
      <w:lang w:eastAsia="en-GB" w:bidi="ar-SA"/>
    </w:rPr>
  </w:style>
  <w:style w:type="paragraph" w:styleId="Header">
    <w:name w:val="header"/>
    <w:basedOn w:val="Normal"/>
    <w:link w:val="HeaderChar"/>
    <w:uiPriority w:val="99"/>
    <w:rsid w:val="00296904"/>
    <w:pPr>
      <w:tabs>
        <w:tab w:val="center" w:pos="4153"/>
        <w:tab w:val="right" w:pos="8306"/>
      </w:tabs>
    </w:pPr>
  </w:style>
  <w:style w:type="character" w:customStyle="1" w:styleId="HeaderChar">
    <w:name w:val="Header Char"/>
    <w:basedOn w:val="DefaultParagraphFont"/>
    <w:link w:val="Header"/>
    <w:uiPriority w:val="99"/>
    <w:rsid w:val="00296904"/>
    <w:rPr>
      <w:rFonts w:ascii="Times New Roman" w:eastAsia="Times New Roman" w:hAnsi="Times New Roman" w:cs="Times New Roman"/>
      <w:sz w:val="20"/>
      <w:szCs w:val="20"/>
      <w:lang w:eastAsia="en-GB" w:bidi="ar-SA"/>
    </w:rPr>
  </w:style>
  <w:style w:type="paragraph" w:styleId="Footer">
    <w:name w:val="footer"/>
    <w:basedOn w:val="Normal"/>
    <w:link w:val="FooterChar"/>
    <w:uiPriority w:val="99"/>
    <w:rsid w:val="00296904"/>
    <w:pPr>
      <w:tabs>
        <w:tab w:val="center" w:pos="4153"/>
        <w:tab w:val="right" w:pos="8306"/>
      </w:tabs>
    </w:pPr>
  </w:style>
  <w:style w:type="character" w:customStyle="1" w:styleId="FooterChar">
    <w:name w:val="Footer Char"/>
    <w:basedOn w:val="DefaultParagraphFont"/>
    <w:link w:val="Footer"/>
    <w:uiPriority w:val="99"/>
    <w:rsid w:val="00296904"/>
    <w:rPr>
      <w:rFonts w:ascii="Times New Roman" w:eastAsia="Times New Roman" w:hAnsi="Times New Roman" w:cs="Times New Roman"/>
      <w:sz w:val="20"/>
      <w:szCs w:val="20"/>
      <w:lang w:eastAsia="en-GB" w:bidi="ar-SA"/>
    </w:rPr>
  </w:style>
  <w:style w:type="paragraph" w:styleId="BodyTextIndent">
    <w:name w:val="Body Text Indent"/>
    <w:basedOn w:val="Normal"/>
    <w:link w:val="BodyTextIndentChar"/>
    <w:rsid w:val="00296904"/>
    <w:pPr>
      <w:ind w:left="284" w:hanging="284"/>
    </w:pPr>
    <w:rPr>
      <w:sz w:val="24"/>
    </w:rPr>
  </w:style>
  <w:style w:type="character" w:customStyle="1" w:styleId="BodyTextIndentChar">
    <w:name w:val="Body Text Indent Char"/>
    <w:basedOn w:val="DefaultParagraphFont"/>
    <w:link w:val="BodyTextIndent"/>
    <w:rsid w:val="00296904"/>
    <w:rPr>
      <w:rFonts w:ascii="Times New Roman" w:eastAsia="Times New Roman" w:hAnsi="Times New Roman" w:cs="Times New Roman"/>
      <w:sz w:val="24"/>
      <w:szCs w:val="20"/>
      <w:lang w:eastAsia="en-GB" w:bidi="ar-SA"/>
    </w:rPr>
  </w:style>
  <w:style w:type="paragraph" w:styleId="BodyText">
    <w:name w:val="Body Text"/>
    <w:basedOn w:val="Normal"/>
    <w:link w:val="BodyTextChar"/>
    <w:rsid w:val="00296904"/>
    <w:rPr>
      <w:sz w:val="24"/>
    </w:rPr>
  </w:style>
  <w:style w:type="character" w:customStyle="1" w:styleId="BodyTextChar">
    <w:name w:val="Body Text Char"/>
    <w:basedOn w:val="DefaultParagraphFont"/>
    <w:link w:val="BodyText"/>
    <w:rsid w:val="00296904"/>
    <w:rPr>
      <w:rFonts w:ascii="Times New Roman" w:eastAsia="Times New Roman" w:hAnsi="Times New Roman" w:cs="Times New Roman"/>
      <w:sz w:val="24"/>
      <w:szCs w:val="20"/>
      <w:lang w:eastAsia="en-GB" w:bidi="ar-SA"/>
    </w:rPr>
  </w:style>
  <w:style w:type="paragraph" w:styleId="FootnoteText">
    <w:name w:val="footnote text"/>
    <w:basedOn w:val="Normal"/>
    <w:link w:val="FootnoteTextChar"/>
    <w:semiHidden/>
    <w:rsid w:val="00296904"/>
  </w:style>
  <w:style w:type="character" w:customStyle="1" w:styleId="FootnoteTextChar">
    <w:name w:val="Footnote Text Char"/>
    <w:basedOn w:val="DefaultParagraphFont"/>
    <w:link w:val="FootnoteText"/>
    <w:semiHidden/>
    <w:rsid w:val="00296904"/>
    <w:rPr>
      <w:rFonts w:ascii="Times New Roman" w:eastAsia="Times New Roman" w:hAnsi="Times New Roman" w:cs="Times New Roman"/>
      <w:sz w:val="20"/>
      <w:szCs w:val="20"/>
      <w:lang w:eastAsia="en-GB" w:bidi="ar-SA"/>
    </w:rPr>
  </w:style>
  <w:style w:type="character" w:styleId="FootnoteReference">
    <w:name w:val="footnote reference"/>
    <w:semiHidden/>
    <w:rsid w:val="00296904"/>
    <w:rPr>
      <w:vertAlign w:val="superscript"/>
    </w:rPr>
  </w:style>
  <w:style w:type="paragraph" w:styleId="BodyText2">
    <w:name w:val="Body Text 2"/>
    <w:basedOn w:val="Normal"/>
    <w:link w:val="BodyText2Char"/>
    <w:rsid w:val="00296904"/>
    <w:rPr>
      <w:rFonts w:ascii="Sabon" w:hAnsi="Sabon"/>
      <w:i/>
      <w:color w:val="FF0000"/>
    </w:rPr>
  </w:style>
  <w:style w:type="character" w:customStyle="1" w:styleId="BodyText2Char">
    <w:name w:val="Body Text 2 Char"/>
    <w:basedOn w:val="DefaultParagraphFont"/>
    <w:link w:val="BodyText2"/>
    <w:rsid w:val="00296904"/>
    <w:rPr>
      <w:rFonts w:ascii="Sabon" w:eastAsia="Times New Roman" w:hAnsi="Sabon" w:cs="Times New Roman"/>
      <w:i/>
      <w:color w:val="FF0000"/>
      <w:sz w:val="20"/>
      <w:szCs w:val="20"/>
      <w:lang w:eastAsia="en-GB" w:bidi="ar-SA"/>
    </w:rPr>
  </w:style>
  <w:style w:type="paragraph" w:styleId="BodyText3">
    <w:name w:val="Body Text 3"/>
    <w:basedOn w:val="Normal"/>
    <w:link w:val="BodyText3Char"/>
    <w:rsid w:val="00296904"/>
    <w:pPr>
      <w:ind w:right="679"/>
      <w:jc w:val="both"/>
    </w:pPr>
    <w:rPr>
      <w:rFonts w:ascii="Sabon" w:hAnsi="Sabon"/>
      <w:sz w:val="24"/>
    </w:rPr>
  </w:style>
  <w:style w:type="character" w:customStyle="1" w:styleId="BodyText3Char">
    <w:name w:val="Body Text 3 Char"/>
    <w:basedOn w:val="DefaultParagraphFont"/>
    <w:link w:val="BodyText3"/>
    <w:rsid w:val="00296904"/>
    <w:rPr>
      <w:rFonts w:ascii="Sabon" w:eastAsia="Times New Roman" w:hAnsi="Sabon" w:cs="Times New Roman"/>
      <w:sz w:val="24"/>
      <w:szCs w:val="20"/>
      <w:lang w:eastAsia="en-GB" w:bidi="ar-SA"/>
    </w:rPr>
  </w:style>
  <w:style w:type="paragraph" w:styleId="BodyTextIndent2">
    <w:name w:val="Body Text Indent 2"/>
    <w:basedOn w:val="Normal"/>
    <w:link w:val="BodyTextIndent2Char"/>
    <w:rsid w:val="00296904"/>
    <w:pPr>
      <w:ind w:left="720" w:hanging="720"/>
    </w:pPr>
    <w:rPr>
      <w:rFonts w:ascii="Sabon" w:hAnsi="Sabon"/>
      <w:sz w:val="24"/>
    </w:rPr>
  </w:style>
  <w:style w:type="character" w:customStyle="1" w:styleId="BodyTextIndent2Char">
    <w:name w:val="Body Text Indent 2 Char"/>
    <w:basedOn w:val="DefaultParagraphFont"/>
    <w:link w:val="BodyTextIndent2"/>
    <w:rsid w:val="00296904"/>
    <w:rPr>
      <w:rFonts w:ascii="Sabon" w:eastAsia="Times New Roman" w:hAnsi="Sabon" w:cs="Times New Roman"/>
      <w:sz w:val="24"/>
      <w:szCs w:val="20"/>
      <w:lang w:eastAsia="en-GB" w:bidi="ar-SA"/>
    </w:rPr>
  </w:style>
  <w:style w:type="character" w:styleId="Hyperlink">
    <w:name w:val="Hyperlink"/>
    <w:rsid w:val="00296904"/>
    <w:rPr>
      <w:color w:val="0000FF"/>
      <w:u w:val="single"/>
    </w:rPr>
  </w:style>
  <w:style w:type="character" w:styleId="PageNumber">
    <w:name w:val="page number"/>
    <w:basedOn w:val="DefaultParagraphFont"/>
    <w:rsid w:val="00296904"/>
  </w:style>
  <w:style w:type="paragraph" w:customStyle="1" w:styleId="Body">
    <w:name w:val="Body"/>
    <w:basedOn w:val="Normal"/>
    <w:rsid w:val="00296904"/>
    <w:pPr>
      <w:tabs>
        <w:tab w:val="left" w:pos="851"/>
        <w:tab w:val="left" w:pos="1701"/>
        <w:tab w:val="left" w:pos="2835"/>
        <w:tab w:val="left" w:pos="4253"/>
      </w:tabs>
      <w:spacing w:after="240" w:line="312" w:lineRule="auto"/>
      <w:jc w:val="both"/>
    </w:pPr>
    <w:rPr>
      <w:sz w:val="24"/>
      <w:lang w:eastAsia="en-US"/>
    </w:rPr>
  </w:style>
  <w:style w:type="paragraph" w:customStyle="1" w:styleId="Level1">
    <w:name w:val="Level 1"/>
    <w:basedOn w:val="Normal"/>
    <w:rsid w:val="00296904"/>
    <w:pPr>
      <w:numPr>
        <w:numId w:val="1"/>
      </w:numPr>
      <w:spacing w:after="240" w:line="312" w:lineRule="auto"/>
      <w:jc w:val="both"/>
      <w:outlineLvl w:val="0"/>
    </w:pPr>
    <w:rPr>
      <w:sz w:val="24"/>
      <w:lang w:eastAsia="en-US"/>
    </w:rPr>
  </w:style>
  <w:style w:type="paragraph" w:customStyle="1" w:styleId="Level2">
    <w:name w:val="Level 2"/>
    <w:basedOn w:val="Normal"/>
    <w:rsid w:val="00296904"/>
    <w:pPr>
      <w:numPr>
        <w:ilvl w:val="1"/>
        <w:numId w:val="1"/>
      </w:numPr>
      <w:spacing w:after="240" w:line="312" w:lineRule="auto"/>
      <w:jc w:val="both"/>
      <w:outlineLvl w:val="1"/>
    </w:pPr>
    <w:rPr>
      <w:sz w:val="24"/>
      <w:lang w:eastAsia="en-US"/>
    </w:rPr>
  </w:style>
  <w:style w:type="paragraph" w:customStyle="1" w:styleId="Level3">
    <w:name w:val="Level 3"/>
    <w:basedOn w:val="Normal"/>
    <w:rsid w:val="00296904"/>
    <w:pPr>
      <w:numPr>
        <w:ilvl w:val="2"/>
        <w:numId w:val="1"/>
      </w:numPr>
      <w:spacing w:after="240" w:line="312" w:lineRule="auto"/>
      <w:jc w:val="both"/>
      <w:outlineLvl w:val="2"/>
    </w:pPr>
    <w:rPr>
      <w:sz w:val="24"/>
      <w:lang w:eastAsia="en-US"/>
    </w:rPr>
  </w:style>
  <w:style w:type="paragraph" w:customStyle="1" w:styleId="Level4">
    <w:name w:val="Level 4"/>
    <w:basedOn w:val="Normal"/>
    <w:rsid w:val="00296904"/>
    <w:pPr>
      <w:numPr>
        <w:ilvl w:val="3"/>
        <w:numId w:val="1"/>
      </w:numPr>
      <w:spacing w:after="240" w:line="312" w:lineRule="auto"/>
      <w:jc w:val="both"/>
      <w:outlineLvl w:val="3"/>
    </w:pPr>
    <w:rPr>
      <w:sz w:val="24"/>
      <w:lang w:eastAsia="en-US"/>
    </w:rPr>
  </w:style>
  <w:style w:type="paragraph" w:customStyle="1" w:styleId="Level5">
    <w:name w:val="Level 5"/>
    <w:basedOn w:val="Normal"/>
    <w:rsid w:val="00296904"/>
    <w:pPr>
      <w:numPr>
        <w:ilvl w:val="4"/>
        <w:numId w:val="1"/>
      </w:numPr>
      <w:spacing w:after="240" w:line="312" w:lineRule="auto"/>
      <w:jc w:val="both"/>
      <w:outlineLvl w:val="4"/>
    </w:pPr>
    <w:rPr>
      <w:sz w:val="24"/>
      <w:lang w:eastAsia="en-US"/>
    </w:rPr>
  </w:style>
  <w:style w:type="paragraph" w:customStyle="1" w:styleId="iDefinition">
    <w:name w:val="(i) Definition"/>
    <w:basedOn w:val="Body"/>
    <w:rsid w:val="00296904"/>
    <w:pPr>
      <w:tabs>
        <w:tab w:val="clear" w:pos="851"/>
        <w:tab w:val="clear" w:pos="1701"/>
      </w:tabs>
    </w:pPr>
  </w:style>
  <w:style w:type="paragraph" w:styleId="Title">
    <w:name w:val="Title"/>
    <w:basedOn w:val="Normal"/>
    <w:link w:val="TitleChar"/>
    <w:qFormat/>
    <w:rsid w:val="00296904"/>
    <w:pPr>
      <w:spacing w:line="360" w:lineRule="auto"/>
      <w:jc w:val="center"/>
    </w:pPr>
    <w:rPr>
      <w:rFonts w:ascii="NewsGothic" w:hAnsi="NewsGothic"/>
      <w:b/>
      <w:sz w:val="22"/>
      <w:lang w:eastAsia="en-US"/>
    </w:rPr>
  </w:style>
  <w:style w:type="character" w:customStyle="1" w:styleId="TitleChar">
    <w:name w:val="Title Char"/>
    <w:basedOn w:val="DefaultParagraphFont"/>
    <w:link w:val="Title"/>
    <w:rsid w:val="00296904"/>
    <w:rPr>
      <w:rFonts w:ascii="NewsGothic" w:eastAsia="Times New Roman" w:hAnsi="NewsGothic" w:cs="Times New Roman"/>
      <w:b/>
      <w:szCs w:val="20"/>
      <w:lang w:eastAsia="en-US" w:bidi="ar-SA"/>
    </w:rPr>
  </w:style>
  <w:style w:type="paragraph" w:styleId="BalloonText">
    <w:name w:val="Balloon Text"/>
    <w:basedOn w:val="Normal"/>
    <w:link w:val="BalloonTextChar"/>
    <w:semiHidden/>
    <w:rsid w:val="00296904"/>
    <w:rPr>
      <w:rFonts w:ascii="Tahoma" w:hAnsi="Tahoma" w:cs="Tahoma"/>
      <w:sz w:val="16"/>
      <w:szCs w:val="16"/>
    </w:rPr>
  </w:style>
  <w:style w:type="character" w:customStyle="1" w:styleId="BalloonTextChar">
    <w:name w:val="Balloon Text Char"/>
    <w:basedOn w:val="DefaultParagraphFont"/>
    <w:link w:val="BalloonText"/>
    <w:semiHidden/>
    <w:rsid w:val="00296904"/>
    <w:rPr>
      <w:rFonts w:ascii="Tahoma" w:eastAsia="Times New Roman" w:hAnsi="Tahoma" w:cs="Tahoma"/>
      <w:sz w:val="16"/>
      <w:szCs w:val="16"/>
      <w:lang w:eastAsia="en-GB" w:bidi="ar-SA"/>
    </w:rPr>
  </w:style>
  <w:style w:type="table" w:styleId="TableGrid">
    <w:name w:val="Table Grid"/>
    <w:basedOn w:val="TableNormal"/>
    <w:rsid w:val="002969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6904"/>
    <w:rPr>
      <w:b/>
    </w:rPr>
  </w:style>
  <w:style w:type="character" w:styleId="CommentReference">
    <w:name w:val="annotation reference"/>
    <w:rsid w:val="00296904"/>
    <w:rPr>
      <w:sz w:val="16"/>
      <w:szCs w:val="16"/>
    </w:rPr>
  </w:style>
  <w:style w:type="paragraph" w:styleId="CommentText">
    <w:name w:val="annotation text"/>
    <w:basedOn w:val="Normal"/>
    <w:link w:val="CommentTextChar"/>
    <w:rsid w:val="00296904"/>
    <w:rPr>
      <w:rFonts w:ascii="Garamond MT" w:hAnsi="Garamond MT"/>
      <w:lang w:eastAsia="en-US" w:bidi="he-IL"/>
    </w:rPr>
  </w:style>
  <w:style w:type="character" w:customStyle="1" w:styleId="CommentTextChar">
    <w:name w:val="Comment Text Char"/>
    <w:basedOn w:val="DefaultParagraphFont"/>
    <w:link w:val="CommentText"/>
    <w:rsid w:val="00296904"/>
    <w:rPr>
      <w:rFonts w:ascii="Garamond MT" w:eastAsia="Times New Roman" w:hAnsi="Garamond MT" w:cs="Times New Roman"/>
      <w:sz w:val="20"/>
      <w:szCs w:val="20"/>
      <w:lang w:eastAsia="en-US"/>
    </w:rPr>
  </w:style>
  <w:style w:type="paragraph" w:styleId="ListParagraph">
    <w:name w:val="List Paragraph"/>
    <w:basedOn w:val="Normal"/>
    <w:uiPriority w:val="34"/>
    <w:qFormat/>
    <w:rsid w:val="00296904"/>
    <w:pPr>
      <w:ind w:left="720"/>
    </w:pPr>
  </w:style>
  <w:style w:type="paragraph" w:styleId="NormalWeb">
    <w:name w:val="Normal (Web)"/>
    <w:basedOn w:val="Normal"/>
    <w:uiPriority w:val="99"/>
    <w:unhideWhenUsed/>
    <w:rsid w:val="00296904"/>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D453F7"/>
    <w:rPr>
      <w:rFonts w:ascii="Times New Roman" w:hAnsi="Times New Roman"/>
      <w:b/>
      <w:bCs/>
      <w:lang w:eastAsia="en-GB" w:bidi="ar-SA"/>
    </w:rPr>
  </w:style>
  <w:style w:type="character" w:customStyle="1" w:styleId="CommentSubjectChar">
    <w:name w:val="Comment Subject Char"/>
    <w:basedOn w:val="CommentTextChar"/>
    <w:link w:val="CommentSubject"/>
    <w:uiPriority w:val="99"/>
    <w:semiHidden/>
    <w:rsid w:val="00D453F7"/>
    <w:rPr>
      <w:rFonts w:ascii="Times New Roman" w:eastAsia="Times New Roman" w:hAnsi="Times New Roman" w:cs="Times New Roman"/>
      <w:b/>
      <w:bCs/>
      <w:sz w:val="20"/>
      <w:szCs w:val="20"/>
      <w:lang w:eastAsia="en-GB" w:bidi="ar-SA"/>
    </w:rPr>
  </w:style>
  <w:style w:type="paragraph" w:customStyle="1" w:styleId="NumberedList1">
    <w:name w:val="Numbered List 1"/>
    <w:basedOn w:val="BodyText"/>
    <w:rsid w:val="00913EC6"/>
    <w:pPr>
      <w:tabs>
        <w:tab w:val="num" w:pos="340"/>
      </w:tabs>
      <w:ind w:left="340" w:hanging="340"/>
    </w:pPr>
    <w:rPr>
      <w:rFonts w:ascii="Gill Sans MT" w:hAnsi="Gill Sans MT"/>
      <w:sz w:val="20"/>
      <w:szCs w:val="24"/>
      <w:lang w:val="x-none" w:eastAsia="en-US"/>
    </w:rPr>
  </w:style>
  <w:style w:type="paragraph" w:customStyle="1" w:styleId="QMChapterTitle">
    <w:name w:val="QM Chapter Title"/>
    <w:basedOn w:val="Normal"/>
    <w:link w:val="QMChapterTitleChar"/>
    <w:qFormat/>
    <w:rsid w:val="00913EC6"/>
    <w:pPr>
      <w:pBdr>
        <w:bottom w:val="single" w:sz="4" w:space="1" w:color="002F87"/>
      </w:pBdr>
    </w:pPr>
    <w:rPr>
      <w:rFonts w:ascii="Arial" w:hAnsi="Arial" w:cs="Arial"/>
      <w:color w:val="002F87"/>
      <w:sz w:val="28"/>
    </w:rPr>
  </w:style>
  <w:style w:type="character" w:customStyle="1" w:styleId="QMChapterTitleChar">
    <w:name w:val="QM Chapter Title Char"/>
    <w:basedOn w:val="DefaultParagraphFont"/>
    <w:link w:val="QMChapterTitle"/>
    <w:rsid w:val="00913EC6"/>
    <w:rPr>
      <w:rFonts w:ascii="Arial" w:eastAsia="Times New Roman" w:hAnsi="Arial" w:cs="Arial"/>
      <w:color w:val="002F87"/>
      <w:sz w:val="28"/>
      <w:szCs w:val="20"/>
      <w:lang w:eastAsia="en-GB" w:bidi="ar-SA"/>
    </w:rPr>
  </w:style>
  <w:style w:type="paragraph" w:styleId="NoSpacing">
    <w:name w:val="No Spacing"/>
    <w:uiPriority w:val="1"/>
    <w:qFormat/>
    <w:rsid w:val="003B2709"/>
    <w:pPr>
      <w:spacing w:after="0" w:line="240" w:lineRule="auto"/>
    </w:pPr>
    <w:rPr>
      <w:rFonts w:ascii="Times New Roman" w:eastAsia="Times New Roman" w:hAnsi="Times New Roman" w:cs="Times New Roman"/>
      <w:sz w:val="20"/>
      <w:szCs w:val="20"/>
      <w:lang w:eastAsia="en-GB" w:bidi="ar-SA"/>
    </w:rPr>
  </w:style>
  <w:style w:type="paragraph" w:styleId="BodyTextIndent3">
    <w:name w:val="Body Text Indent 3"/>
    <w:basedOn w:val="Normal"/>
    <w:link w:val="BodyTextIndent3Char"/>
    <w:uiPriority w:val="99"/>
    <w:semiHidden/>
    <w:unhideWhenUsed/>
    <w:rsid w:val="00B903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038D"/>
    <w:rPr>
      <w:rFonts w:ascii="Times New Roman" w:eastAsia="Times New Roman" w:hAnsi="Times New Roman" w:cs="Times New Roman"/>
      <w:sz w:val="16"/>
      <w:szCs w:val="16"/>
      <w:lang w:eastAsia="en-GB" w:bidi="ar-SA"/>
    </w:rPr>
  </w:style>
  <w:style w:type="character" w:styleId="FollowedHyperlink">
    <w:name w:val="FollowedHyperlink"/>
    <w:basedOn w:val="DefaultParagraphFont"/>
    <w:uiPriority w:val="99"/>
    <w:semiHidden/>
    <w:unhideWhenUsed/>
    <w:rsid w:val="00465E26"/>
    <w:rPr>
      <w:color w:val="800080" w:themeColor="followedHyperlink"/>
      <w:u w:val="single"/>
    </w:rPr>
  </w:style>
  <w:style w:type="paragraph" w:styleId="Revision">
    <w:name w:val="Revision"/>
    <w:hidden/>
    <w:uiPriority w:val="99"/>
    <w:semiHidden/>
    <w:rsid w:val="00950452"/>
    <w:pPr>
      <w:spacing w:after="0" w:line="240" w:lineRule="auto"/>
    </w:pPr>
    <w:rPr>
      <w:rFonts w:ascii="Times New Roman" w:eastAsia="Times New Roman" w:hAnsi="Times New Roman" w:cs="Times New Roman"/>
      <w:sz w:val="20"/>
      <w:szCs w:val="20"/>
      <w:lang w:eastAsia="en-GB" w:bidi="ar-SA"/>
    </w:rPr>
  </w:style>
  <w:style w:type="paragraph" w:customStyle="1" w:styleId="Bullet">
    <w:name w:val="Bullet"/>
    <w:basedOn w:val="Normal"/>
    <w:rsid w:val="002E7CA2"/>
    <w:pPr>
      <w:numPr>
        <w:numId w:val="6"/>
      </w:numPr>
      <w:tabs>
        <w:tab w:val="left" w:pos="2552"/>
      </w:tabs>
      <w:spacing w:line="360" w:lineRule="auto"/>
      <w:jc w:val="both"/>
    </w:pPr>
    <w:rPr>
      <w:rFonts w:ascii="Arial" w:hAnsi="Arial" w:cs="Arial"/>
      <w:sz w:val="18"/>
      <w:szCs w:val="24"/>
      <w:lang w:eastAsia="en-US"/>
    </w:rPr>
  </w:style>
  <w:style w:type="paragraph" w:customStyle="1" w:styleId="bullet0">
    <w:name w:val="bullet"/>
    <w:basedOn w:val="ListBullet"/>
    <w:rsid w:val="002E7CA2"/>
    <w:pPr>
      <w:widowControl w:val="0"/>
      <w:tabs>
        <w:tab w:val="clear" w:pos="4329"/>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contextualSpacing w:val="0"/>
      <w:jc w:val="both"/>
    </w:pPr>
    <w:rPr>
      <w:rFonts w:ascii="Arial" w:hAnsi="Arial"/>
      <w:color w:val="000000"/>
      <w:lang w:val="en-US" w:eastAsia="en-US"/>
    </w:rPr>
  </w:style>
  <w:style w:type="paragraph" w:styleId="ListBullet">
    <w:name w:val="List Bullet"/>
    <w:basedOn w:val="Normal"/>
    <w:uiPriority w:val="99"/>
    <w:semiHidden/>
    <w:unhideWhenUsed/>
    <w:rsid w:val="002E7CA2"/>
    <w:pPr>
      <w:tabs>
        <w:tab w:val="num" w:pos="4329"/>
      </w:tabs>
      <w:ind w:left="4329" w:hanging="360"/>
      <w:contextualSpacing/>
    </w:pPr>
  </w:style>
  <w:style w:type="paragraph" w:styleId="EndnoteText">
    <w:name w:val="endnote text"/>
    <w:basedOn w:val="Normal"/>
    <w:link w:val="EndnoteTextChar"/>
    <w:uiPriority w:val="99"/>
    <w:semiHidden/>
    <w:unhideWhenUsed/>
    <w:rsid w:val="00730166"/>
  </w:style>
  <w:style w:type="character" w:customStyle="1" w:styleId="EndnoteTextChar">
    <w:name w:val="Endnote Text Char"/>
    <w:basedOn w:val="DefaultParagraphFont"/>
    <w:link w:val="EndnoteText"/>
    <w:uiPriority w:val="99"/>
    <w:semiHidden/>
    <w:rsid w:val="00730166"/>
    <w:rPr>
      <w:rFonts w:ascii="Times New Roman" w:eastAsia="Times New Roman" w:hAnsi="Times New Roman" w:cs="Times New Roman"/>
      <w:sz w:val="20"/>
      <w:szCs w:val="20"/>
      <w:lang w:eastAsia="en-GB" w:bidi="ar-SA"/>
    </w:rPr>
  </w:style>
  <w:style w:type="character" w:styleId="EndnoteReference">
    <w:name w:val="endnote reference"/>
    <w:basedOn w:val="DefaultParagraphFont"/>
    <w:uiPriority w:val="99"/>
    <w:semiHidden/>
    <w:unhideWhenUsed/>
    <w:rsid w:val="00730166"/>
    <w:rPr>
      <w:vertAlign w:val="superscript"/>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710">
      <w:bodyDiv w:val="1"/>
      <w:marLeft w:val="0"/>
      <w:marRight w:val="0"/>
      <w:marTop w:val="0"/>
      <w:marBottom w:val="150"/>
      <w:divBdr>
        <w:top w:val="none" w:sz="0" w:space="0" w:color="auto"/>
        <w:left w:val="none" w:sz="0" w:space="0" w:color="auto"/>
        <w:bottom w:val="none" w:sz="0" w:space="0" w:color="auto"/>
        <w:right w:val="none" w:sz="0" w:space="0" w:color="auto"/>
      </w:divBdr>
      <w:divsChild>
        <w:div w:id="297875927">
          <w:marLeft w:val="0"/>
          <w:marRight w:val="0"/>
          <w:marTop w:val="0"/>
          <w:marBottom w:val="0"/>
          <w:divBdr>
            <w:top w:val="none" w:sz="0" w:space="0" w:color="auto"/>
            <w:left w:val="none" w:sz="0" w:space="0" w:color="auto"/>
            <w:bottom w:val="none" w:sz="0" w:space="0" w:color="auto"/>
            <w:right w:val="none" w:sz="0" w:space="0" w:color="auto"/>
          </w:divBdr>
          <w:divsChild>
            <w:div w:id="584995579">
              <w:marLeft w:val="0"/>
              <w:marRight w:val="-3450"/>
              <w:marTop w:val="0"/>
              <w:marBottom w:val="0"/>
              <w:divBdr>
                <w:top w:val="none" w:sz="0" w:space="0" w:color="auto"/>
                <w:left w:val="none" w:sz="0" w:space="0" w:color="auto"/>
                <w:bottom w:val="none" w:sz="0" w:space="0" w:color="auto"/>
                <w:right w:val="none" w:sz="0" w:space="0" w:color="auto"/>
              </w:divBdr>
              <w:divsChild>
                <w:div w:id="1819300180">
                  <w:marLeft w:val="-2550"/>
                  <w:marRight w:val="0"/>
                  <w:marTop w:val="0"/>
                  <w:marBottom w:val="0"/>
                  <w:divBdr>
                    <w:top w:val="none" w:sz="0" w:space="0" w:color="auto"/>
                    <w:left w:val="none" w:sz="0" w:space="0" w:color="auto"/>
                    <w:bottom w:val="none" w:sz="0" w:space="0" w:color="auto"/>
                    <w:right w:val="none" w:sz="0" w:space="0" w:color="auto"/>
                  </w:divBdr>
                  <w:divsChild>
                    <w:div w:id="354159346">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2689950">
      <w:bodyDiv w:val="1"/>
      <w:marLeft w:val="0"/>
      <w:marRight w:val="0"/>
      <w:marTop w:val="0"/>
      <w:marBottom w:val="0"/>
      <w:divBdr>
        <w:top w:val="none" w:sz="0" w:space="0" w:color="auto"/>
        <w:left w:val="none" w:sz="0" w:space="0" w:color="auto"/>
        <w:bottom w:val="none" w:sz="0" w:space="0" w:color="auto"/>
        <w:right w:val="none" w:sz="0" w:space="0" w:color="auto"/>
      </w:divBdr>
    </w:div>
    <w:div w:id="230047971">
      <w:bodyDiv w:val="1"/>
      <w:marLeft w:val="0"/>
      <w:marRight w:val="0"/>
      <w:marTop w:val="0"/>
      <w:marBottom w:val="0"/>
      <w:divBdr>
        <w:top w:val="none" w:sz="0" w:space="0" w:color="auto"/>
        <w:left w:val="none" w:sz="0" w:space="0" w:color="auto"/>
        <w:bottom w:val="none" w:sz="0" w:space="0" w:color="auto"/>
        <w:right w:val="none" w:sz="0" w:space="0" w:color="auto"/>
      </w:divBdr>
    </w:div>
    <w:div w:id="254829836">
      <w:bodyDiv w:val="1"/>
      <w:marLeft w:val="0"/>
      <w:marRight w:val="0"/>
      <w:marTop w:val="0"/>
      <w:marBottom w:val="150"/>
      <w:divBdr>
        <w:top w:val="none" w:sz="0" w:space="0" w:color="auto"/>
        <w:left w:val="none" w:sz="0" w:space="0" w:color="auto"/>
        <w:bottom w:val="none" w:sz="0" w:space="0" w:color="auto"/>
        <w:right w:val="none" w:sz="0" w:space="0" w:color="auto"/>
      </w:divBdr>
      <w:divsChild>
        <w:div w:id="392433962">
          <w:marLeft w:val="0"/>
          <w:marRight w:val="0"/>
          <w:marTop w:val="0"/>
          <w:marBottom w:val="0"/>
          <w:divBdr>
            <w:top w:val="none" w:sz="0" w:space="0" w:color="auto"/>
            <w:left w:val="none" w:sz="0" w:space="0" w:color="auto"/>
            <w:bottom w:val="none" w:sz="0" w:space="0" w:color="auto"/>
            <w:right w:val="none" w:sz="0" w:space="0" w:color="auto"/>
          </w:divBdr>
          <w:divsChild>
            <w:div w:id="1311328395">
              <w:marLeft w:val="0"/>
              <w:marRight w:val="-3450"/>
              <w:marTop w:val="0"/>
              <w:marBottom w:val="0"/>
              <w:divBdr>
                <w:top w:val="none" w:sz="0" w:space="0" w:color="auto"/>
                <w:left w:val="none" w:sz="0" w:space="0" w:color="auto"/>
                <w:bottom w:val="none" w:sz="0" w:space="0" w:color="auto"/>
                <w:right w:val="none" w:sz="0" w:space="0" w:color="auto"/>
              </w:divBdr>
              <w:divsChild>
                <w:div w:id="199368348">
                  <w:marLeft w:val="-2550"/>
                  <w:marRight w:val="0"/>
                  <w:marTop w:val="0"/>
                  <w:marBottom w:val="0"/>
                  <w:divBdr>
                    <w:top w:val="none" w:sz="0" w:space="0" w:color="auto"/>
                    <w:left w:val="none" w:sz="0" w:space="0" w:color="auto"/>
                    <w:bottom w:val="none" w:sz="0" w:space="0" w:color="auto"/>
                    <w:right w:val="none" w:sz="0" w:space="0" w:color="auto"/>
                  </w:divBdr>
                  <w:divsChild>
                    <w:div w:id="472412345">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40958852">
      <w:bodyDiv w:val="1"/>
      <w:marLeft w:val="0"/>
      <w:marRight w:val="0"/>
      <w:marTop w:val="0"/>
      <w:marBottom w:val="0"/>
      <w:divBdr>
        <w:top w:val="none" w:sz="0" w:space="0" w:color="auto"/>
        <w:left w:val="none" w:sz="0" w:space="0" w:color="auto"/>
        <w:bottom w:val="none" w:sz="0" w:space="0" w:color="auto"/>
        <w:right w:val="none" w:sz="0" w:space="0" w:color="auto"/>
      </w:divBdr>
      <w:divsChild>
        <w:div w:id="729500698">
          <w:marLeft w:val="0"/>
          <w:marRight w:val="0"/>
          <w:marTop w:val="0"/>
          <w:marBottom w:val="0"/>
          <w:divBdr>
            <w:top w:val="none" w:sz="0" w:space="0" w:color="auto"/>
            <w:left w:val="none" w:sz="0" w:space="0" w:color="auto"/>
            <w:bottom w:val="none" w:sz="0" w:space="0" w:color="auto"/>
            <w:right w:val="none" w:sz="0" w:space="0" w:color="auto"/>
          </w:divBdr>
          <w:divsChild>
            <w:div w:id="1338075838">
              <w:marLeft w:val="0"/>
              <w:marRight w:val="0"/>
              <w:marTop w:val="0"/>
              <w:marBottom w:val="0"/>
              <w:divBdr>
                <w:top w:val="none" w:sz="0" w:space="0" w:color="auto"/>
                <w:left w:val="none" w:sz="0" w:space="0" w:color="auto"/>
                <w:bottom w:val="none" w:sz="0" w:space="0" w:color="auto"/>
                <w:right w:val="none" w:sz="0" w:space="0" w:color="auto"/>
              </w:divBdr>
              <w:divsChild>
                <w:div w:id="1300766380">
                  <w:marLeft w:val="0"/>
                  <w:marRight w:val="0"/>
                  <w:marTop w:val="0"/>
                  <w:marBottom w:val="0"/>
                  <w:divBdr>
                    <w:top w:val="none" w:sz="0" w:space="0" w:color="auto"/>
                    <w:left w:val="none" w:sz="0" w:space="0" w:color="auto"/>
                    <w:bottom w:val="none" w:sz="0" w:space="0" w:color="auto"/>
                    <w:right w:val="none" w:sz="0" w:space="0" w:color="auto"/>
                  </w:divBdr>
                  <w:divsChild>
                    <w:div w:id="670988966">
                      <w:marLeft w:val="0"/>
                      <w:marRight w:val="0"/>
                      <w:marTop w:val="0"/>
                      <w:marBottom w:val="0"/>
                      <w:divBdr>
                        <w:top w:val="none" w:sz="0" w:space="0" w:color="auto"/>
                        <w:left w:val="none" w:sz="0" w:space="0" w:color="auto"/>
                        <w:bottom w:val="none" w:sz="0" w:space="0" w:color="auto"/>
                        <w:right w:val="none" w:sz="0" w:space="0" w:color="auto"/>
                      </w:divBdr>
                      <w:divsChild>
                        <w:div w:id="12893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12759">
      <w:bodyDiv w:val="1"/>
      <w:marLeft w:val="0"/>
      <w:marRight w:val="0"/>
      <w:marTop w:val="0"/>
      <w:marBottom w:val="150"/>
      <w:divBdr>
        <w:top w:val="none" w:sz="0" w:space="0" w:color="auto"/>
        <w:left w:val="none" w:sz="0" w:space="0" w:color="auto"/>
        <w:bottom w:val="none" w:sz="0" w:space="0" w:color="auto"/>
        <w:right w:val="none" w:sz="0" w:space="0" w:color="auto"/>
      </w:divBdr>
      <w:divsChild>
        <w:div w:id="819468901">
          <w:marLeft w:val="0"/>
          <w:marRight w:val="0"/>
          <w:marTop w:val="0"/>
          <w:marBottom w:val="0"/>
          <w:divBdr>
            <w:top w:val="none" w:sz="0" w:space="0" w:color="auto"/>
            <w:left w:val="none" w:sz="0" w:space="0" w:color="auto"/>
            <w:bottom w:val="none" w:sz="0" w:space="0" w:color="auto"/>
            <w:right w:val="none" w:sz="0" w:space="0" w:color="auto"/>
          </w:divBdr>
          <w:divsChild>
            <w:div w:id="1805194783">
              <w:marLeft w:val="0"/>
              <w:marRight w:val="-3450"/>
              <w:marTop w:val="0"/>
              <w:marBottom w:val="0"/>
              <w:divBdr>
                <w:top w:val="none" w:sz="0" w:space="0" w:color="auto"/>
                <w:left w:val="none" w:sz="0" w:space="0" w:color="auto"/>
                <w:bottom w:val="none" w:sz="0" w:space="0" w:color="auto"/>
                <w:right w:val="none" w:sz="0" w:space="0" w:color="auto"/>
              </w:divBdr>
              <w:divsChild>
                <w:div w:id="828322822">
                  <w:marLeft w:val="-2550"/>
                  <w:marRight w:val="0"/>
                  <w:marTop w:val="0"/>
                  <w:marBottom w:val="0"/>
                  <w:divBdr>
                    <w:top w:val="none" w:sz="0" w:space="0" w:color="auto"/>
                    <w:left w:val="none" w:sz="0" w:space="0" w:color="auto"/>
                    <w:bottom w:val="none" w:sz="0" w:space="0" w:color="auto"/>
                    <w:right w:val="none" w:sz="0" w:space="0" w:color="auto"/>
                  </w:divBdr>
                  <w:divsChild>
                    <w:div w:id="354505081">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01828889">
      <w:bodyDiv w:val="1"/>
      <w:marLeft w:val="0"/>
      <w:marRight w:val="0"/>
      <w:marTop w:val="0"/>
      <w:marBottom w:val="150"/>
      <w:divBdr>
        <w:top w:val="none" w:sz="0" w:space="0" w:color="auto"/>
        <w:left w:val="none" w:sz="0" w:space="0" w:color="auto"/>
        <w:bottom w:val="none" w:sz="0" w:space="0" w:color="auto"/>
        <w:right w:val="none" w:sz="0" w:space="0" w:color="auto"/>
      </w:divBdr>
      <w:divsChild>
        <w:div w:id="1940597574">
          <w:marLeft w:val="0"/>
          <w:marRight w:val="0"/>
          <w:marTop w:val="0"/>
          <w:marBottom w:val="0"/>
          <w:divBdr>
            <w:top w:val="none" w:sz="0" w:space="0" w:color="auto"/>
            <w:left w:val="none" w:sz="0" w:space="0" w:color="auto"/>
            <w:bottom w:val="none" w:sz="0" w:space="0" w:color="auto"/>
            <w:right w:val="none" w:sz="0" w:space="0" w:color="auto"/>
          </w:divBdr>
          <w:divsChild>
            <w:div w:id="862863521">
              <w:marLeft w:val="0"/>
              <w:marRight w:val="-3450"/>
              <w:marTop w:val="0"/>
              <w:marBottom w:val="0"/>
              <w:divBdr>
                <w:top w:val="none" w:sz="0" w:space="0" w:color="auto"/>
                <w:left w:val="none" w:sz="0" w:space="0" w:color="auto"/>
                <w:bottom w:val="none" w:sz="0" w:space="0" w:color="auto"/>
                <w:right w:val="none" w:sz="0" w:space="0" w:color="auto"/>
              </w:divBdr>
              <w:divsChild>
                <w:div w:id="1328286125">
                  <w:marLeft w:val="-2550"/>
                  <w:marRight w:val="0"/>
                  <w:marTop w:val="0"/>
                  <w:marBottom w:val="0"/>
                  <w:divBdr>
                    <w:top w:val="none" w:sz="0" w:space="0" w:color="auto"/>
                    <w:left w:val="none" w:sz="0" w:space="0" w:color="auto"/>
                    <w:bottom w:val="none" w:sz="0" w:space="0" w:color="auto"/>
                    <w:right w:val="none" w:sz="0" w:space="0" w:color="auto"/>
                  </w:divBdr>
                  <w:divsChild>
                    <w:div w:id="1236821088">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43166149">
      <w:bodyDiv w:val="1"/>
      <w:marLeft w:val="0"/>
      <w:marRight w:val="0"/>
      <w:marTop w:val="0"/>
      <w:marBottom w:val="0"/>
      <w:divBdr>
        <w:top w:val="none" w:sz="0" w:space="0" w:color="auto"/>
        <w:left w:val="none" w:sz="0" w:space="0" w:color="auto"/>
        <w:bottom w:val="none" w:sz="0" w:space="0" w:color="auto"/>
        <w:right w:val="none" w:sz="0" w:space="0" w:color="auto"/>
      </w:divBdr>
      <w:divsChild>
        <w:div w:id="608506643">
          <w:marLeft w:val="0"/>
          <w:marRight w:val="0"/>
          <w:marTop w:val="0"/>
          <w:marBottom w:val="0"/>
          <w:divBdr>
            <w:top w:val="none" w:sz="0" w:space="0" w:color="auto"/>
            <w:left w:val="none" w:sz="0" w:space="0" w:color="auto"/>
            <w:bottom w:val="none" w:sz="0" w:space="0" w:color="auto"/>
            <w:right w:val="none" w:sz="0" w:space="0" w:color="auto"/>
          </w:divBdr>
          <w:divsChild>
            <w:div w:id="427043757">
              <w:marLeft w:val="0"/>
              <w:marRight w:val="0"/>
              <w:marTop w:val="0"/>
              <w:marBottom w:val="0"/>
              <w:divBdr>
                <w:top w:val="none" w:sz="0" w:space="0" w:color="auto"/>
                <w:left w:val="none" w:sz="0" w:space="0" w:color="auto"/>
                <w:bottom w:val="none" w:sz="0" w:space="0" w:color="auto"/>
                <w:right w:val="none" w:sz="0" w:space="0" w:color="auto"/>
              </w:divBdr>
              <w:divsChild>
                <w:div w:id="959341599">
                  <w:marLeft w:val="0"/>
                  <w:marRight w:val="0"/>
                  <w:marTop w:val="0"/>
                  <w:marBottom w:val="0"/>
                  <w:divBdr>
                    <w:top w:val="none" w:sz="0" w:space="0" w:color="auto"/>
                    <w:left w:val="none" w:sz="0" w:space="0" w:color="auto"/>
                    <w:bottom w:val="none" w:sz="0" w:space="0" w:color="auto"/>
                    <w:right w:val="none" w:sz="0" w:space="0" w:color="auto"/>
                  </w:divBdr>
                  <w:divsChild>
                    <w:div w:id="1133252987">
                      <w:marLeft w:val="0"/>
                      <w:marRight w:val="0"/>
                      <w:marTop w:val="0"/>
                      <w:marBottom w:val="0"/>
                      <w:divBdr>
                        <w:top w:val="none" w:sz="0" w:space="0" w:color="auto"/>
                        <w:left w:val="none" w:sz="0" w:space="0" w:color="auto"/>
                        <w:bottom w:val="none" w:sz="0" w:space="0" w:color="auto"/>
                        <w:right w:val="none" w:sz="0" w:space="0" w:color="auto"/>
                      </w:divBdr>
                      <w:divsChild>
                        <w:div w:id="1103920942">
                          <w:marLeft w:val="0"/>
                          <w:marRight w:val="0"/>
                          <w:marTop w:val="0"/>
                          <w:marBottom w:val="0"/>
                          <w:divBdr>
                            <w:top w:val="none" w:sz="0" w:space="0" w:color="auto"/>
                            <w:left w:val="none" w:sz="0" w:space="0" w:color="auto"/>
                            <w:bottom w:val="none" w:sz="0" w:space="0" w:color="auto"/>
                            <w:right w:val="none" w:sz="0" w:space="0" w:color="auto"/>
                          </w:divBdr>
                          <w:divsChild>
                            <w:div w:id="680158357">
                              <w:marLeft w:val="0"/>
                              <w:marRight w:val="0"/>
                              <w:marTop w:val="0"/>
                              <w:marBottom w:val="0"/>
                              <w:divBdr>
                                <w:top w:val="none" w:sz="0" w:space="0" w:color="auto"/>
                                <w:left w:val="none" w:sz="0" w:space="0" w:color="auto"/>
                                <w:bottom w:val="none" w:sz="0" w:space="0" w:color="auto"/>
                                <w:right w:val="none" w:sz="0" w:space="0" w:color="auto"/>
                              </w:divBdr>
                              <w:divsChild>
                                <w:div w:id="192114967">
                                  <w:marLeft w:val="0"/>
                                  <w:marRight w:val="0"/>
                                  <w:marTop w:val="0"/>
                                  <w:marBottom w:val="0"/>
                                  <w:divBdr>
                                    <w:top w:val="none" w:sz="0" w:space="0" w:color="auto"/>
                                    <w:left w:val="none" w:sz="0" w:space="0" w:color="auto"/>
                                    <w:bottom w:val="none" w:sz="0" w:space="0" w:color="auto"/>
                                    <w:right w:val="none" w:sz="0" w:space="0" w:color="auto"/>
                                  </w:divBdr>
                                  <w:divsChild>
                                    <w:div w:id="491026961">
                                      <w:marLeft w:val="0"/>
                                      <w:marRight w:val="0"/>
                                      <w:marTop w:val="0"/>
                                      <w:marBottom w:val="0"/>
                                      <w:divBdr>
                                        <w:top w:val="none" w:sz="0" w:space="0" w:color="auto"/>
                                        <w:left w:val="none" w:sz="0" w:space="0" w:color="auto"/>
                                        <w:bottom w:val="none" w:sz="0" w:space="0" w:color="auto"/>
                                        <w:right w:val="none" w:sz="0" w:space="0" w:color="auto"/>
                                      </w:divBdr>
                                      <w:divsChild>
                                        <w:div w:id="1835149325">
                                          <w:marLeft w:val="0"/>
                                          <w:marRight w:val="0"/>
                                          <w:marTop w:val="0"/>
                                          <w:marBottom w:val="0"/>
                                          <w:divBdr>
                                            <w:top w:val="none" w:sz="0" w:space="0" w:color="auto"/>
                                            <w:left w:val="none" w:sz="0" w:space="0" w:color="auto"/>
                                            <w:bottom w:val="none" w:sz="0" w:space="0" w:color="auto"/>
                                            <w:right w:val="none" w:sz="0" w:space="0" w:color="auto"/>
                                          </w:divBdr>
                                          <w:divsChild>
                                            <w:div w:id="1196963566">
                                              <w:marLeft w:val="0"/>
                                              <w:marRight w:val="0"/>
                                              <w:marTop w:val="0"/>
                                              <w:marBottom w:val="0"/>
                                              <w:divBdr>
                                                <w:top w:val="none" w:sz="0" w:space="0" w:color="auto"/>
                                                <w:left w:val="none" w:sz="0" w:space="0" w:color="auto"/>
                                                <w:bottom w:val="none" w:sz="0" w:space="0" w:color="auto"/>
                                                <w:right w:val="none" w:sz="0" w:space="0" w:color="auto"/>
                                              </w:divBdr>
                                              <w:divsChild>
                                                <w:div w:id="2101290125">
                                                  <w:marLeft w:val="0"/>
                                                  <w:marRight w:val="0"/>
                                                  <w:marTop w:val="0"/>
                                                  <w:marBottom w:val="0"/>
                                                  <w:divBdr>
                                                    <w:top w:val="none" w:sz="0" w:space="0" w:color="auto"/>
                                                    <w:left w:val="none" w:sz="0" w:space="0" w:color="auto"/>
                                                    <w:bottom w:val="none" w:sz="0" w:space="0" w:color="auto"/>
                                                    <w:right w:val="none" w:sz="0" w:space="0" w:color="auto"/>
                                                  </w:divBdr>
                                                  <w:divsChild>
                                                    <w:div w:id="1292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690760">
      <w:bodyDiv w:val="1"/>
      <w:marLeft w:val="0"/>
      <w:marRight w:val="0"/>
      <w:marTop w:val="0"/>
      <w:marBottom w:val="0"/>
      <w:divBdr>
        <w:top w:val="none" w:sz="0" w:space="0" w:color="auto"/>
        <w:left w:val="none" w:sz="0" w:space="0" w:color="auto"/>
        <w:bottom w:val="none" w:sz="0" w:space="0" w:color="auto"/>
        <w:right w:val="none" w:sz="0" w:space="0" w:color="auto"/>
      </w:divBdr>
      <w:divsChild>
        <w:div w:id="1728912057">
          <w:marLeft w:val="0"/>
          <w:marRight w:val="0"/>
          <w:marTop w:val="0"/>
          <w:marBottom w:val="0"/>
          <w:divBdr>
            <w:top w:val="none" w:sz="0" w:space="0" w:color="auto"/>
            <w:left w:val="none" w:sz="0" w:space="0" w:color="auto"/>
            <w:bottom w:val="none" w:sz="0" w:space="0" w:color="auto"/>
            <w:right w:val="none" w:sz="0" w:space="0" w:color="auto"/>
          </w:divBdr>
          <w:divsChild>
            <w:div w:id="15283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9538">
      <w:bodyDiv w:val="1"/>
      <w:marLeft w:val="0"/>
      <w:marRight w:val="0"/>
      <w:marTop w:val="0"/>
      <w:marBottom w:val="0"/>
      <w:divBdr>
        <w:top w:val="none" w:sz="0" w:space="0" w:color="auto"/>
        <w:left w:val="none" w:sz="0" w:space="0" w:color="auto"/>
        <w:bottom w:val="none" w:sz="0" w:space="0" w:color="auto"/>
        <w:right w:val="none" w:sz="0" w:space="0" w:color="auto"/>
      </w:divBdr>
    </w:div>
    <w:div w:id="1758598056">
      <w:bodyDiv w:val="1"/>
      <w:marLeft w:val="0"/>
      <w:marRight w:val="0"/>
      <w:marTop w:val="0"/>
      <w:marBottom w:val="0"/>
      <w:divBdr>
        <w:top w:val="none" w:sz="0" w:space="0" w:color="auto"/>
        <w:left w:val="none" w:sz="0" w:space="0" w:color="auto"/>
        <w:bottom w:val="none" w:sz="0" w:space="0" w:color="auto"/>
        <w:right w:val="none" w:sz="0" w:space="0" w:color="auto"/>
      </w:divBdr>
    </w:div>
    <w:div w:id="209389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qm-web.finance.qmul.ac.uk/agresso/"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qm-web.finance.qmul.ac.uk/agresso/"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ov.uk/guidance/relocation-expenses-480-appendix-7" TargetMode="External"/><Relationship Id="rId20" Type="http://schemas.openxmlformats.org/officeDocument/2006/relationships/hyperlink" Target="https://www.gov.uk/expenses-and-benefits-relo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r.qmul.ac.uk/workqm/immigration/intlstaff/financialsup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esidences.qmul.ac.uk/college/academicflat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location-expenses-480-appendix-7"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2308E3B-60DF-44DB-B77E-76D02708D791}">
    <t:Anchor>
      <t:Comment id="436566815"/>
    </t:Anchor>
    <t:History>
      <t:Event id="{371A13D5-6E36-4BED-9D67-F04A00BEC8D8}" time="2022-05-05T12:29:01.232Z">
        <t:Attribution userId="S::ypw380@qmul.ac.uk::5ff89087-fdc1-44eb-ad26-ab08c0bcedce" userProvider="AD" userName="Alex Prestage"/>
        <t:Anchor>
          <t:Comment id="2011272675"/>
        </t:Anchor>
        <t:Create/>
      </t:Event>
      <t:Event id="{C170A814-BAED-464C-B095-C48A9CB86AFF}" time="2022-05-05T12:29:01.232Z">
        <t:Attribution userId="S::ypw380@qmul.ac.uk::5ff89087-fdc1-44eb-ad26-ab08c0bcedce" userProvider="AD" userName="Alex Prestage"/>
        <t:Anchor>
          <t:Comment id="2011272675"/>
        </t:Anchor>
        <t:Assign userId="S::ypw407@qmul.ac.uk::305c57fe-17cc-4103-8de1-f0a755e1872d" userProvider="AD" userName="Liz Grand"/>
      </t:Event>
      <t:Event id="{E5774B7A-522E-4192-AC67-7A7EA2E40039}" time="2022-05-05T12:29:01.232Z">
        <t:Attribution userId="S::ypw380@qmul.ac.uk::5ff89087-fdc1-44eb-ad26-ab08c0bcedce" userProvider="AD" userName="Alex Prestage"/>
        <t:Anchor>
          <t:Comment id="2011272675"/>
        </t:Anchor>
        <t:SetTitle title="Yes please @Liz Grand"/>
      </t:Event>
    </t:History>
  </t:Task>
  <t:Task id="{9F35FE0F-2340-41CA-9650-0EF63FC07370}">
    <t:Anchor>
      <t:Comment id="1130924999"/>
    </t:Anchor>
    <t:History>
      <t:Event id="{CB9B443E-F2AC-4618-A516-4CAD18E7BC41}" time="2022-05-05T12:29:33.767Z">
        <t:Attribution userId="S::ypw380@qmul.ac.uk::5ff89087-fdc1-44eb-ad26-ab08c0bcedce" userProvider="AD" userName="Alex Prestage"/>
        <t:Anchor>
          <t:Comment id="1148552965"/>
        </t:Anchor>
        <t:Create/>
      </t:Event>
      <t:Event id="{7D61323E-5277-47AD-8704-A5623A917BC8}" time="2022-05-05T12:29:33.767Z">
        <t:Attribution userId="S::ypw380@qmul.ac.uk::5ff89087-fdc1-44eb-ad26-ab08c0bcedce" userProvider="AD" userName="Alex Prestage"/>
        <t:Anchor>
          <t:Comment id="1148552965"/>
        </t:Anchor>
        <t:Assign userId="S::ypw407@qmul.ac.uk::305c57fe-17cc-4103-8de1-f0a755e1872d" userProvider="AD" userName="Liz Grand"/>
      </t:Event>
      <t:Event id="{34960B1E-E76B-4EF4-888A-F0E81C38280E}" time="2022-05-05T12:29:33.767Z">
        <t:Attribution userId="S::ypw380@qmul.ac.uk::5ff89087-fdc1-44eb-ad26-ab08c0bcedce" userProvider="AD" userName="Alex Prestage"/>
        <t:Anchor>
          <t:Comment id="1148552965"/>
        </t:Anchor>
        <t:SetTitle title="Can you have a go at drafting this please @Liz Gra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80293B847B894989892D174729E62A" ma:contentTypeVersion="14" ma:contentTypeDescription="Create a new document." ma:contentTypeScope="" ma:versionID="81c73db2aafd1407a171197224a6db45">
  <xsd:schema xmlns:xsd="http://www.w3.org/2001/XMLSchema" xmlns:xs="http://www.w3.org/2001/XMLSchema" xmlns:p="http://schemas.microsoft.com/office/2006/metadata/properties" xmlns:ns3="2a46edd2-a00f-4e4f-8bf5-56bbc6af714a" xmlns:ns4="5ee9160e-9829-4316-a6ea-2111eb3c84cb" targetNamespace="http://schemas.microsoft.com/office/2006/metadata/properties" ma:root="true" ma:fieldsID="09d0031a524493037996fe1ecea2b216" ns3:_="" ns4:_="">
    <xsd:import namespace="2a46edd2-a00f-4e4f-8bf5-56bbc6af714a"/>
    <xsd:import namespace="5ee9160e-9829-4316-a6ea-2111eb3c84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6edd2-a00f-4e4f-8bf5-56bbc6af7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e9160e-9829-4316-a6ea-2111eb3c84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3E87A-4DE5-4A5B-AF42-728510521EF7}">
  <ds:schemaRefs>
    <ds:schemaRef ds:uri="http://schemas.openxmlformats.org/officeDocument/2006/bibliography"/>
  </ds:schemaRefs>
</ds:datastoreItem>
</file>

<file path=customXml/itemProps2.xml><?xml version="1.0" encoding="utf-8"?>
<ds:datastoreItem xmlns:ds="http://schemas.openxmlformats.org/officeDocument/2006/customXml" ds:itemID="{3ACC77DF-EE07-4694-9EC8-1CC93AF51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6edd2-a00f-4e4f-8bf5-56bbc6af714a"/>
    <ds:schemaRef ds:uri="5ee9160e-9829-4316-a6ea-2111eb3c8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3087C-DDC3-4313-8F8B-A40446F28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E3EFAD-247A-47B5-87C7-CB8AC5447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CAM_1B\5805420\1</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CAM_1B\5805420\1</dc:title>
  <dc:creator>BOWMANCL</dc:creator>
  <cp:lastModifiedBy>Shivam Amin</cp:lastModifiedBy>
  <cp:revision>4</cp:revision>
  <cp:lastPrinted>2018-05-02T15:08:00Z</cp:lastPrinted>
  <dcterms:created xsi:type="dcterms:W3CDTF">2022-09-21T14:17:00Z</dcterms:created>
  <dcterms:modified xsi:type="dcterms:W3CDTF">2024-01-12T16:20:00Z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028075</vt:lpwstr>
  </property>
  <property fmtid="{D5CDD505-2E9C-101B-9397-08002B2CF9AE}" pid="3" name="MatterID">
    <vt:lpwstr>010157</vt:lpwstr>
  </property>
  <property fmtid="{D5CDD505-2E9C-101B-9397-08002B2CF9AE}" pid="4" name="ContentTypeId">
    <vt:lpwstr>0x0101005680293B847B894989892D174729E62A</vt:lpwstr>
  </property>
</Properties>
</file>