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2545" w14:textId="1A5DBB83" w:rsidR="00703A6B" w:rsidRDefault="00703A6B" w:rsidP="00C406E4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18EF5693" wp14:editId="30D911E8">
            <wp:extent cx="2133600" cy="590550"/>
            <wp:effectExtent l="0" t="0" r="0" b="0"/>
            <wp:docPr id="7" name="Picture 7" descr="Q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ED7D" w14:textId="77777777" w:rsidR="00703A6B" w:rsidRDefault="00703A6B" w:rsidP="00C406E4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29AB1C56" w14:textId="67DE0051" w:rsidR="004D56C7" w:rsidRPr="00703A6B" w:rsidRDefault="00C406E4" w:rsidP="00934000">
      <w:pPr>
        <w:spacing w:after="0" w:line="240" w:lineRule="auto"/>
        <w:rPr>
          <w:rFonts w:eastAsia="Calibri" w:cstheme="minorHAnsi"/>
          <w:b/>
          <w:bCs/>
        </w:rPr>
      </w:pPr>
      <w:r w:rsidRPr="004D56C7">
        <w:rPr>
          <w:rFonts w:eastAsia="Calibri" w:cstheme="minorHAnsi"/>
          <w:b/>
          <w:bCs/>
        </w:rPr>
        <w:t xml:space="preserve">Student </w:t>
      </w:r>
      <w:r w:rsidR="00743C1E">
        <w:rPr>
          <w:rFonts w:eastAsia="Calibri" w:cstheme="minorHAnsi"/>
          <w:b/>
          <w:bCs/>
        </w:rPr>
        <w:t>Equality, Diversity and</w:t>
      </w:r>
      <w:r>
        <w:rPr>
          <w:rFonts w:eastAsia="Calibri" w:cstheme="minorHAnsi"/>
          <w:b/>
          <w:bCs/>
        </w:rPr>
        <w:t xml:space="preserve"> </w:t>
      </w:r>
      <w:r w:rsidRPr="004D56C7">
        <w:rPr>
          <w:rFonts w:eastAsia="Calibri" w:cstheme="minorHAnsi"/>
          <w:b/>
          <w:bCs/>
        </w:rPr>
        <w:t>Inclusion Data</w:t>
      </w:r>
    </w:p>
    <w:p w14:paraId="0340B793" w14:textId="79D83792" w:rsidR="0035298B" w:rsidRDefault="747F86C3" w:rsidP="004D56C7">
      <w:pPr>
        <w:spacing w:after="0" w:line="240" w:lineRule="auto"/>
        <w:rPr>
          <w:rFonts w:eastAsia="Calibri" w:cstheme="minorHAnsi"/>
        </w:rPr>
      </w:pPr>
      <w:r w:rsidRPr="004D56C7">
        <w:rPr>
          <w:rFonts w:eastAsia="Calibri" w:cstheme="minorHAnsi"/>
        </w:rPr>
        <w:t xml:space="preserve">Our mission to become the most inclusive university of its kind, anywhere </w:t>
      </w:r>
      <w:r w:rsidR="00A0412D">
        <w:rPr>
          <w:rFonts w:eastAsia="Calibri" w:cstheme="minorHAnsi"/>
        </w:rPr>
        <w:t xml:space="preserve">in the world </w:t>
      </w:r>
      <w:r w:rsidRPr="004D56C7">
        <w:rPr>
          <w:rFonts w:eastAsia="Calibri" w:cstheme="minorHAnsi"/>
        </w:rPr>
        <w:t xml:space="preserve">has been inspired by the diversity and quality of our community of students, staff and alumni. </w:t>
      </w:r>
    </w:p>
    <w:p w14:paraId="4E5ED223" w14:textId="77777777" w:rsidR="004D56C7" w:rsidRPr="004D56C7" w:rsidRDefault="004D56C7" w:rsidP="004D56C7">
      <w:pPr>
        <w:spacing w:after="0" w:line="240" w:lineRule="auto"/>
        <w:rPr>
          <w:rFonts w:eastAsia="Calibri" w:cstheme="minorHAnsi"/>
        </w:rPr>
      </w:pPr>
    </w:p>
    <w:p w14:paraId="1A496D62" w14:textId="7C3E29C6" w:rsidR="0035298B" w:rsidRDefault="747F86C3" w:rsidP="004D56C7">
      <w:p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 xml:space="preserve">Queen Mary is committed to tackling discrimination, providing equal opportunity for all and strives to create a positive working environment of mutual respect and dignity. </w:t>
      </w:r>
      <w:r w:rsidR="0035298B" w:rsidRPr="004D56C7">
        <w:rPr>
          <w:rFonts w:cstheme="minorHAnsi"/>
        </w:rPr>
        <w:t>As of 1 December 2019, Queen Mary had 27,077 students, of which 19,190 are undergraduates, 5,994 are pursuing postgraduate taught programmes, and 1,893 are postgraduate research students.</w:t>
      </w:r>
    </w:p>
    <w:p w14:paraId="6762CA95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0DF60020" w14:textId="3BF45721" w:rsidR="0035298B" w:rsidRDefault="0D30055C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This report provides data and analysis on Queen Ma</w:t>
      </w:r>
      <w:r w:rsidR="004D56C7">
        <w:rPr>
          <w:rFonts w:cstheme="minorHAnsi"/>
        </w:rPr>
        <w:t xml:space="preserve">ry’s student profile and compares our profile </w:t>
      </w:r>
      <w:r w:rsidR="6B700110" w:rsidRPr="004D56C7">
        <w:rPr>
          <w:rFonts w:cstheme="minorHAnsi"/>
        </w:rPr>
        <w:t xml:space="preserve">to </w:t>
      </w:r>
      <w:r w:rsidR="004D56C7">
        <w:rPr>
          <w:rFonts w:cstheme="minorHAnsi"/>
        </w:rPr>
        <w:t xml:space="preserve">both the </w:t>
      </w:r>
      <w:r w:rsidR="0035298B" w:rsidRPr="004D56C7">
        <w:rPr>
          <w:rFonts w:cstheme="minorHAnsi"/>
        </w:rPr>
        <w:t>H</w:t>
      </w:r>
      <w:r w:rsidR="580AF07B" w:rsidRPr="004D56C7">
        <w:rPr>
          <w:rFonts w:cstheme="minorHAnsi"/>
        </w:rPr>
        <w:t xml:space="preserve">igher </w:t>
      </w:r>
      <w:r w:rsidR="0035298B" w:rsidRPr="004D56C7">
        <w:rPr>
          <w:rFonts w:cstheme="minorHAnsi"/>
        </w:rPr>
        <w:t>E</w:t>
      </w:r>
      <w:r w:rsidR="1B020A6A" w:rsidRPr="004D56C7">
        <w:rPr>
          <w:rFonts w:cstheme="minorHAnsi"/>
        </w:rPr>
        <w:t>ducation</w:t>
      </w:r>
      <w:r w:rsidR="0035298B" w:rsidRPr="004D56C7">
        <w:rPr>
          <w:rFonts w:cstheme="minorHAnsi"/>
        </w:rPr>
        <w:t xml:space="preserve"> </w:t>
      </w:r>
      <w:r w:rsidR="00A0412D">
        <w:rPr>
          <w:rFonts w:cstheme="minorHAnsi"/>
        </w:rPr>
        <w:t>s</w:t>
      </w:r>
      <w:r w:rsidR="0035298B" w:rsidRPr="004D56C7">
        <w:rPr>
          <w:rFonts w:cstheme="minorHAnsi"/>
        </w:rPr>
        <w:t xml:space="preserve">ector </w:t>
      </w:r>
      <w:r w:rsidR="004D56C7">
        <w:rPr>
          <w:rFonts w:cstheme="minorHAnsi"/>
        </w:rPr>
        <w:t xml:space="preserve">as </w:t>
      </w:r>
      <w:r w:rsidR="2DF4B6E5" w:rsidRPr="004D56C7">
        <w:rPr>
          <w:rFonts w:cstheme="minorHAnsi"/>
        </w:rPr>
        <w:t xml:space="preserve">whole </w:t>
      </w:r>
      <w:r w:rsidR="0035298B" w:rsidRPr="004D56C7">
        <w:rPr>
          <w:rFonts w:cstheme="minorHAnsi"/>
        </w:rPr>
        <w:t xml:space="preserve">and </w:t>
      </w:r>
      <w:r w:rsidR="004D56C7">
        <w:rPr>
          <w:rFonts w:cstheme="minorHAnsi"/>
        </w:rPr>
        <w:t>our Russell Group peers. The report</w:t>
      </w:r>
      <w:r w:rsidR="0035298B" w:rsidRPr="004D56C7">
        <w:rPr>
          <w:rFonts w:cstheme="minorHAnsi"/>
        </w:rPr>
        <w:t xml:space="preserve"> highlights our progress in addressing </w:t>
      </w:r>
      <w:r w:rsidR="00A0412D">
        <w:rPr>
          <w:rFonts w:cstheme="minorHAnsi"/>
        </w:rPr>
        <w:t>a</w:t>
      </w:r>
      <w:r w:rsidR="0035298B" w:rsidRPr="004D56C7">
        <w:rPr>
          <w:rFonts w:cstheme="minorHAnsi"/>
        </w:rPr>
        <w:t>ttainment gap</w:t>
      </w:r>
      <w:r w:rsidR="00A0412D">
        <w:rPr>
          <w:rFonts w:cstheme="minorHAnsi"/>
        </w:rPr>
        <w:t>s. We measure these in two ways</w:t>
      </w:r>
      <w:r w:rsidR="0035298B" w:rsidRPr="004D56C7">
        <w:rPr>
          <w:rFonts w:cstheme="minorHAnsi"/>
        </w:rPr>
        <w:t xml:space="preserve"> – the difference </w:t>
      </w:r>
      <w:r w:rsidR="00A0412D">
        <w:rPr>
          <w:rFonts w:cstheme="minorHAnsi"/>
        </w:rPr>
        <w:t xml:space="preserve">in the proportions of </w:t>
      </w:r>
      <w:r w:rsidR="16840707" w:rsidRPr="004D56C7">
        <w:rPr>
          <w:rFonts w:eastAsia="Calibri" w:cstheme="minorHAnsi"/>
        </w:rPr>
        <w:t>Black, Asian and Minority Ethnic (</w:t>
      </w:r>
      <w:r w:rsidR="0035298B" w:rsidRPr="004D56C7">
        <w:rPr>
          <w:rFonts w:cstheme="minorHAnsi"/>
        </w:rPr>
        <w:t>BAME</w:t>
      </w:r>
      <w:r w:rsidR="691E6EC8" w:rsidRPr="004D56C7">
        <w:rPr>
          <w:rFonts w:cstheme="minorHAnsi"/>
        </w:rPr>
        <w:t>)</w:t>
      </w:r>
      <w:r w:rsidR="0035298B" w:rsidRPr="004D56C7">
        <w:rPr>
          <w:rFonts w:cstheme="minorHAnsi"/>
        </w:rPr>
        <w:t xml:space="preserve"> and White stude</w:t>
      </w:r>
      <w:r w:rsidR="00560786">
        <w:rPr>
          <w:rFonts w:cstheme="minorHAnsi"/>
        </w:rPr>
        <w:t>nts achieving a ‘good honours’</w:t>
      </w:r>
      <w:r w:rsidR="0035298B" w:rsidRPr="004D56C7">
        <w:rPr>
          <w:rFonts w:cstheme="minorHAnsi"/>
        </w:rPr>
        <w:t xml:space="preserve"> </w:t>
      </w:r>
      <w:r w:rsidR="00A0412D">
        <w:rPr>
          <w:rFonts w:cstheme="minorHAnsi"/>
        </w:rPr>
        <w:t xml:space="preserve">degree </w:t>
      </w:r>
      <w:r w:rsidR="0035298B" w:rsidRPr="004D56C7">
        <w:rPr>
          <w:rFonts w:cstheme="minorHAnsi"/>
        </w:rPr>
        <w:t>(i.e. a First or 2.1)</w:t>
      </w:r>
      <w:r w:rsidR="00A0412D">
        <w:rPr>
          <w:rFonts w:cstheme="minorHAnsi"/>
        </w:rPr>
        <w:t>, and the difference in the value-added scores for BAME and White students (using the same methodology as the Guardian league table).</w:t>
      </w:r>
    </w:p>
    <w:p w14:paraId="643A7468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3414B63C" w14:textId="77777777" w:rsidR="00BC5279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b/>
          <w:bCs/>
        </w:rPr>
        <w:t>NOTE:</w:t>
      </w:r>
      <w:r w:rsidRPr="004D56C7">
        <w:rPr>
          <w:rFonts w:cstheme="minorHAnsi"/>
        </w:rPr>
        <w:t xml:space="preserve"> All data presented below </w:t>
      </w:r>
      <w:r w:rsidR="3AF4B097" w:rsidRPr="004D56C7">
        <w:rPr>
          <w:rFonts w:cstheme="minorHAnsi"/>
        </w:rPr>
        <w:t>was included in</w:t>
      </w:r>
      <w:r w:rsidRPr="004D56C7">
        <w:rPr>
          <w:rFonts w:cstheme="minorHAnsi"/>
        </w:rPr>
        <w:t xml:space="preserve"> Queen Mary’s </w:t>
      </w:r>
      <w:r w:rsidRPr="006A6CE3">
        <w:rPr>
          <w:rFonts w:cstheme="minorHAnsi"/>
        </w:rPr>
        <w:t xml:space="preserve">submission to </w:t>
      </w:r>
      <w:r w:rsidR="006A6CE3" w:rsidRPr="006A6CE3">
        <w:rPr>
          <w:rFonts w:cstheme="minorHAnsi"/>
        </w:rPr>
        <w:t xml:space="preserve">the </w:t>
      </w:r>
      <w:r w:rsidR="006A6CE3" w:rsidRPr="006A6CE3">
        <w:rPr>
          <w:rFonts w:ascii="Calibri" w:hAnsi="Calibri" w:cs="Calibri"/>
        </w:rPr>
        <w:t>Higher Education Statistics Agency (</w:t>
      </w:r>
      <w:r w:rsidRPr="006A6CE3">
        <w:rPr>
          <w:rFonts w:cstheme="minorHAnsi"/>
        </w:rPr>
        <w:t>HESA</w:t>
      </w:r>
      <w:r w:rsidR="006A6CE3" w:rsidRPr="006A6CE3">
        <w:rPr>
          <w:rFonts w:cstheme="minorHAnsi"/>
        </w:rPr>
        <w:t>)</w:t>
      </w:r>
      <w:r w:rsidRPr="006A6CE3">
        <w:rPr>
          <w:rFonts w:cstheme="minorHAnsi"/>
        </w:rPr>
        <w:t xml:space="preserve"> for the year 20</w:t>
      </w:r>
      <w:r w:rsidR="41F6BFCA" w:rsidRPr="006A6CE3">
        <w:rPr>
          <w:rFonts w:cstheme="minorHAnsi"/>
        </w:rPr>
        <w:t>18/2019</w:t>
      </w:r>
      <w:r w:rsidRPr="006A6CE3">
        <w:rPr>
          <w:rFonts w:cstheme="minorHAnsi"/>
        </w:rPr>
        <w:t>, unless stated otherwise.</w:t>
      </w:r>
    </w:p>
    <w:p w14:paraId="2546A66E" w14:textId="77777777" w:rsidR="00BC5279" w:rsidRDefault="00BC5279" w:rsidP="004D56C7">
      <w:pPr>
        <w:spacing w:after="0" w:line="240" w:lineRule="auto"/>
        <w:rPr>
          <w:rFonts w:cstheme="minorHAnsi"/>
        </w:rPr>
      </w:pPr>
    </w:p>
    <w:p w14:paraId="519433CF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69ABA0A3" w14:textId="77777777" w:rsidR="005E5AEE" w:rsidRPr="004D56C7" w:rsidRDefault="0035298B" w:rsidP="004D56C7">
      <w:pPr>
        <w:spacing w:after="0" w:line="240" w:lineRule="auto"/>
        <w:rPr>
          <w:rFonts w:cstheme="minorHAnsi"/>
          <w:b/>
        </w:rPr>
      </w:pPr>
      <w:r w:rsidRPr="004D56C7">
        <w:rPr>
          <w:rFonts w:cstheme="minorHAnsi"/>
          <w:b/>
        </w:rPr>
        <w:t>Table of Graphs:</w:t>
      </w:r>
    </w:p>
    <w:p w14:paraId="2FA2872E" w14:textId="552A9A7F" w:rsidR="005E5AEE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Undergraduate</w:t>
      </w:r>
      <w:r w:rsidR="51074044" w:rsidRPr="004D56C7">
        <w:rPr>
          <w:rFonts w:eastAsia="Calibri" w:cstheme="minorHAnsi"/>
        </w:rPr>
        <w:t>s</w:t>
      </w:r>
      <w:r w:rsidRPr="004D56C7">
        <w:rPr>
          <w:rFonts w:eastAsia="Calibri" w:cstheme="minorHAnsi"/>
        </w:rPr>
        <w:t xml:space="preserve"> by age</w:t>
      </w:r>
    </w:p>
    <w:p w14:paraId="57846102" w14:textId="5E75E38F" w:rsidR="005E5AEE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Postgraduate</w:t>
      </w:r>
      <w:r w:rsidR="65D9103A" w:rsidRPr="004D56C7">
        <w:rPr>
          <w:rFonts w:eastAsia="Calibri" w:cstheme="minorHAnsi"/>
        </w:rPr>
        <w:t>s</w:t>
      </w:r>
      <w:r w:rsidRPr="004D56C7">
        <w:rPr>
          <w:rFonts w:eastAsia="Calibri" w:cstheme="minorHAnsi"/>
        </w:rPr>
        <w:t xml:space="preserve"> by age</w:t>
      </w:r>
    </w:p>
    <w:p w14:paraId="50A5DAE9" w14:textId="6BA7D497" w:rsidR="007E7595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Undergraduates by ethnicity</w:t>
      </w:r>
      <w:r w:rsidR="005E5AEE" w:rsidRPr="004D56C7">
        <w:rPr>
          <w:rFonts w:eastAsia="Calibri" w:cstheme="minorHAnsi"/>
        </w:rPr>
        <w:t xml:space="preserve"> </w:t>
      </w:r>
      <w:r w:rsidR="007E7595" w:rsidRPr="004D56C7">
        <w:rPr>
          <w:rFonts w:eastAsia="Calibri" w:cstheme="minorHAnsi"/>
        </w:rPr>
        <w:t>(</w:t>
      </w:r>
      <w:r w:rsidR="008A7FD5" w:rsidRPr="004D56C7">
        <w:rPr>
          <w:rFonts w:eastAsia="Calibri" w:cstheme="minorHAnsi"/>
        </w:rPr>
        <w:t>Home Fee Students Only)</w:t>
      </w:r>
    </w:p>
    <w:p w14:paraId="056B5DA3" w14:textId="749756CC" w:rsidR="007E7595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Postgraduates by ethnicity</w:t>
      </w:r>
    </w:p>
    <w:p w14:paraId="623C2E91" w14:textId="75C1D06B" w:rsidR="007E7595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 xml:space="preserve">Degree </w:t>
      </w:r>
      <w:r w:rsidR="00D04BF9" w:rsidRPr="004D56C7">
        <w:rPr>
          <w:rFonts w:eastAsia="Calibri" w:cstheme="minorHAnsi"/>
        </w:rPr>
        <w:t>classification</w:t>
      </w:r>
      <w:r w:rsidRPr="004D56C7">
        <w:rPr>
          <w:rFonts w:eastAsia="Calibri" w:cstheme="minorHAnsi"/>
        </w:rPr>
        <w:t xml:space="preserve"> by ethnic</w:t>
      </w:r>
      <w:r w:rsidR="00B228F1" w:rsidRPr="004D56C7">
        <w:rPr>
          <w:rFonts w:eastAsia="Calibri" w:cstheme="minorHAnsi"/>
        </w:rPr>
        <w:t xml:space="preserve">ity for </w:t>
      </w:r>
      <w:r w:rsidR="7B6DCC10" w:rsidRPr="004D56C7">
        <w:rPr>
          <w:rFonts w:eastAsia="Calibri" w:cstheme="minorHAnsi"/>
        </w:rPr>
        <w:t>Queen Mary</w:t>
      </w:r>
      <w:r w:rsidR="00B228F1" w:rsidRPr="004D56C7">
        <w:rPr>
          <w:rFonts w:eastAsia="Calibri" w:cstheme="minorHAnsi"/>
        </w:rPr>
        <w:t>, R</w:t>
      </w:r>
      <w:r w:rsidR="1AC50C3F" w:rsidRPr="004D56C7">
        <w:rPr>
          <w:rFonts w:eastAsia="Calibri" w:cstheme="minorHAnsi"/>
        </w:rPr>
        <w:t xml:space="preserve">ussell </w:t>
      </w:r>
      <w:r w:rsidR="00B228F1" w:rsidRPr="004D56C7">
        <w:rPr>
          <w:rFonts w:eastAsia="Calibri" w:cstheme="minorHAnsi"/>
        </w:rPr>
        <w:t>G</w:t>
      </w:r>
      <w:r w:rsidR="6645F53D" w:rsidRPr="004D56C7">
        <w:rPr>
          <w:rFonts w:eastAsia="Calibri" w:cstheme="minorHAnsi"/>
        </w:rPr>
        <w:t>roup</w:t>
      </w:r>
      <w:r w:rsidR="00B228F1" w:rsidRPr="004D56C7">
        <w:rPr>
          <w:rFonts w:eastAsia="Calibri" w:cstheme="minorHAnsi"/>
        </w:rPr>
        <w:t xml:space="preserve"> and</w:t>
      </w:r>
      <w:r w:rsidR="36783EFB" w:rsidRPr="004D56C7">
        <w:rPr>
          <w:rFonts w:eastAsia="Calibri" w:cstheme="minorHAnsi"/>
        </w:rPr>
        <w:t xml:space="preserve"> Higher Education</w:t>
      </w:r>
      <w:r w:rsidR="00B228F1" w:rsidRPr="004D56C7">
        <w:rPr>
          <w:rFonts w:eastAsia="Calibri" w:cstheme="minorHAnsi"/>
        </w:rPr>
        <w:t xml:space="preserve"> Sector 2018/19</w:t>
      </w:r>
    </w:p>
    <w:p w14:paraId="057D9DFA" w14:textId="276591E2" w:rsidR="007E7595" w:rsidRPr="004D56C7" w:rsidRDefault="007E7595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lastRenderedPageBreak/>
        <w:t>Under</w:t>
      </w:r>
      <w:r w:rsidR="59C674A8" w:rsidRPr="004D56C7">
        <w:rPr>
          <w:rFonts w:eastAsia="Calibri" w:cstheme="minorHAnsi"/>
        </w:rPr>
        <w:t>graduates by gender</w:t>
      </w:r>
    </w:p>
    <w:p w14:paraId="6C6A9518" w14:textId="7E9A4C10" w:rsidR="007E7595" w:rsidRPr="004D56C7" w:rsidRDefault="007E7595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Post</w:t>
      </w:r>
      <w:r w:rsidR="59C674A8" w:rsidRPr="004D56C7">
        <w:rPr>
          <w:rFonts w:eastAsia="Calibri" w:cstheme="minorHAnsi"/>
        </w:rPr>
        <w:t>graduates by gender</w:t>
      </w:r>
    </w:p>
    <w:p w14:paraId="5AD8FEE1" w14:textId="6CE9D5C7" w:rsidR="007E7595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 xml:space="preserve">Degree </w:t>
      </w:r>
      <w:r w:rsidR="00D04BF9" w:rsidRPr="004D56C7">
        <w:rPr>
          <w:rFonts w:eastAsia="Calibri" w:cstheme="minorHAnsi"/>
        </w:rPr>
        <w:t>classification</w:t>
      </w:r>
      <w:r w:rsidR="00B228F1" w:rsidRPr="004D56C7">
        <w:rPr>
          <w:rFonts w:eastAsia="Calibri" w:cstheme="minorHAnsi"/>
        </w:rPr>
        <w:t xml:space="preserve"> by gender 2018/</w:t>
      </w:r>
      <w:r w:rsidR="00A0412D">
        <w:rPr>
          <w:rFonts w:eastAsia="Calibri" w:cstheme="minorHAnsi"/>
        </w:rPr>
        <w:t>1</w:t>
      </w:r>
      <w:r w:rsidR="00B228F1" w:rsidRPr="004D56C7">
        <w:rPr>
          <w:rFonts w:eastAsia="Calibri" w:cstheme="minorHAnsi"/>
        </w:rPr>
        <w:t>9</w:t>
      </w:r>
    </w:p>
    <w:p w14:paraId="1B72573E" w14:textId="61BB354B" w:rsidR="007E7595" w:rsidRPr="004D56C7" w:rsidRDefault="008A7FD5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Degree Attainment</w:t>
      </w:r>
      <w:r w:rsidR="59C674A8" w:rsidRPr="004D56C7">
        <w:rPr>
          <w:rFonts w:eastAsia="Calibri" w:cstheme="minorHAnsi"/>
        </w:rPr>
        <w:t xml:space="preserve"> by ethnicity* (Attainment Gap)</w:t>
      </w:r>
    </w:p>
    <w:p w14:paraId="41BC2DFC" w14:textId="25BE38BC" w:rsidR="007E7595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Proportion of First-Class Degrees by ethnicity* (Attainment Gap)</w:t>
      </w:r>
    </w:p>
    <w:p w14:paraId="3FE75888" w14:textId="5DAE3BF2" w:rsidR="000927AA" w:rsidRPr="004D56C7" w:rsidRDefault="59C674A8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eastAsia="Calibri" w:cstheme="minorHAnsi"/>
        </w:rPr>
        <w:t>Value Added by ethnicity*</w:t>
      </w:r>
      <w:r w:rsidR="00A0412D">
        <w:rPr>
          <w:rFonts w:eastAsia="Calibri" w:cstheme="minorHAnsi"/>
        </w:rPr>
        <w:t xml:space="preserve"> (Attainment Gap)</w:t>
      </w:r>
    </w:p>
    <w:p w14:paraId="3099CE25" w14:textId="655C26C1" w:rsidR="00D04BF9" w:rsidRPr="004D56C7" w:rsidRDefault="00D04BF9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Undergraduate by disability</w:t>
      </w:r>
    </w:p>
    <w:p w14:paraId="6684B771" w14:textId="65F85DC7" w:rsidR="00D04BF9" w:rsidRPr="004D56C7" w:rsidRDefault="00D04BF9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Postgraduate by disability</w:t>
      </w:r>
    </w:p>
    <w:p w14:paraId="4A5EE1DA" w14:textId="04328BD7" w:rsidR="00D04BF9" w:rsidRDefault="00D04BF9" w:rsidP="004D56C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Degree classification by disability </w:t>
      </w:r>
    </w:p>
    <w:p w14:paraId="776B4121" w14:textId="77777777" w:rsidR="004D56C7" w:rsidRPr="004D56C7" w:rsidRDefault="004D56C7" w:rsidP="004D56C7">
      <w:pPr>
        <w:pStyle w:val="ListParagraph"/>
        <w:spacing w:after="0" w:line="240" w:lineRule="auto"/>
        <w:ind w:left="1170"/>
        <w:rPr>
          <w:rFonts w:cstheme="minorHAnsi"/>
        </w:rPr>
      </w:pPr>
    </w:p>
    <w:p w14:paraId="50B67390" w14:textId="3F4F77E1" w:rsidR="00C37ADD" w:rsidRDefault="00D04BF9" w:rsidP="004D56C7">
      <w:pPr>
        <w:spacing w:after="0" w:line="240" w:lineRule="auto"/>
        <w:rPr>
          <w:rFonts w:cstheme="minorHAnsi"/>
          <w:bCs/>
        </w:rPr>
      </w:pPr>
      <w:r w:rsidRPr="004D56C7">
        <w:rPr>
          <w:rFonts w:cstheme="minorHAnsi"/>
          <w:bCs/>
        </w:rPr>
        <w:t>*</w:t>
      </w:r>
      <w:r w:rsidRPr="004D56C7">
        <w:rPr>
          <w:rStyle w:val="normaltextrun"/>
          <w:rFonts w:cstheme="minorHAnsi"/>
          <w:shd w:val="clear" w:color="auto" w:fill="FFFFFF"/>
        </w:rPr>
        <w:t>indicates data not supplied to the Higher Education Statistics Agency</w:t>
      </w:r>
      <w:r w:rsidRPr="004D56C7">
        <w:rPr>
          <w:rStyle w:val="eop"/>
          <w:rFonts w:cstheme="minorHAnsi"/>
          <w:shd w:val="clear" w:color="auto" w:fill="FFFFFF"/>
        </w:rPr>
        <w:t> </w:t>
      </w:r>
    </w:p>
    <w:p w14:paraId="66B6B8A5" w14:textId="77777777" w:rsidR="00934000" w:rsidRPr="00934000" w:rsidRDefault="00934000" w:rsidP="004D56C7">
      <w:pPr>
        <w:spacing w:after="0" w:line="240" w:lineRule="auto"/>
        <w:rPr>
          <w:rFonts w:cstheme="minorHAnsi"/>
          <w:bCs/>
        </w:rPr>
        <w:sectPr w:rsidR="00934000" w:rsidRPr="009340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7D1A2F" w14:textId="75A1F370" w:rsidR="0035298B" w:rsidRDefault="00676CDB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Graph</w:t>
      </w:r>
      <w:r w:rsidRPr="004D56C7">
        <w:rPr>
          <w:rFonts w:cstheme="minorHAnsi"/>
          <w:b/>
        </w:rPr>
        <w:t xml:space="preserve"> </w:t>
      </w:r>
      <w:r w:rsidR="0035298B" w:rsidRPr="004D56C7">
        <w:rPr>
          <w:rFonts w:cstheme="minorHAnsi"/>
          <w:b/>
        </w:rPr>
        <w:t xml:space="preserve">1: </w:t>
      </w:r>
      <w:r w:rsidR="005E5AEE" w:rsidRPr="004D56C7">
        <w:rPr>
          <w:rFonts w:cstheme="minorHAnsi"/>
          <w:b/>
        </w:rPr>
        <w:t>Underg</w:t>
      </w:r>
      <w:r w:rsidR="0035298B" w:rsidRPr="004D56C7">
        <w:rPr>
          <w:rFonts w:cstheme="minorHAnsi"/>
          <w:b/>
        </w:rPr>
        <w:t>raduates by age</w:t>
      </w:r>
    </w:p>
    <w:p w14:paraId="0413E94B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1E623E90" w14:textId="77777777" w:rsidR="0035298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24E56DEC" wp14:editId="3434FE62">
            <wp:extent cx="5731510" cy="2195830"/>
            <wp:effectExtent l="0" t="0" r="254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FB8BB2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3A06EAB6" w14:textId="610502B3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Over the past five years, Queen Mary’s undergraduate intake has steadily grown from 11,395 to 14,305 – an increase of over 25%.</w:t>
      </w:r>
    </w:p>
    <w:p w14:paraId="2EC79DF7" w14:textId="77777777" w:rsidR="00676CDB" w:rsidRPr="004D56C7" w:rsidRDefault="00676CDB" w:rsidP="004D56C7">
      <w:pPr>
        <w:spacing w:after="0" w:line="240" w:lineRule="auto"/>
        <w:rPr>
          <w:rFonts w:cstheme="minorHAnsi"/>
        </w:rPr>
      </w:pPr>
    </w:p>
    <w:p w14:paraId="2CFBEC46" w14:textId="5801F2EB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For the past three years, Queen Mary’s intake of undergraduates aged 20 years and </w:t>
      </w:r>
      <w:r w:rsidR="2352804A" w:rsidRPr="004D56C7">
        <w:rPr>
          <w:rFonts w:cstheme="minorHAnsi"/>
        </w:rPr>
        <w:t xml:space="preserve">under has </w:t>
      </w:r>
      <w:r w:rsidRPr="004D56C7">
        <w:rPr>
          <w:rFonts w:cstheme="minorHAnsi"/>
        </w:rPr>
        <w:t>remained at 70%</w:t>
      </w:r>
      <w:r w:rsidR="1E66FD96" w:rsidRPr="004D56C7">
        <w:rPr>
          <w:rFonts w:cstheme="minorHAnsi"/>
        </w:rPr>
        <w:t>.</w:t>
      </w:r>
      <w:r w:rsidR="004D56C7">
        <w:rPr>
          <w:rFonts w:cstheme="minorHAnsi"/>
        </w:rPr>
        <w:t xml:space="preserve"> </w:t>
      </w:r>
      <w:r w:rsidRPr="004D56C7">
        <w:rPr>
          <w:rFonts w:cstheme="minorHAnsi"/>
        </w:rPr>
        <w:t xml:space="preserve">30% </w:t>
      </w:r>
      <w:r w:rsidR="6AC5F963" w:rsidRPr="004D56C7">
        <w:rPr>
          <w:rFonts w:cstheme="minorHAnsi"/>
        </w:rPr>
        <w:t xml:space="preserve">of our intake is represented by </w:t>
      </w:r>
      <w:r w:rsidRPr="004D56C7">
        <w:rPr>
          <w:rFonts w:cstheme="minorHAnsi"/>
        </w:rPr>
        <w:t>mature students. Th</w:t>
      </w:r>
      <w:r w:rsidR="18AD667B" w:rsidRPr="004D56C7">
        <w:rPr>
          <w:rFonts w:cstheme="minorHAnsi"/>
        </w:rPr>
        <w:t>e</w:t>
      </w:r>
      <w:r w:rsidRPr="004D56C7">
        <w:rPr>
          <w:rFonts w:cstheme="minorHAnsi"/>
        </w:rPr>
        <w:t xml:space="preserve"> proportion of undergraduates aged 20 years and under (70%) </w:t>
      </w:r>
      <w:r w:rsidR="005E5AEE" w:rsidRPr="004D56C7">
        <w:rPr>
          <w:rFonts w:cstheme="minorHAnsi"/>
        </w:rPr>
        <w:t xml:space="preserve">at Queen Mary </w:t>
      </w:r>
      <w:r w:rsidRPr="004D56C7">
        <w:rPr>
          <w:rFonts w:cstheme="minorHAnsi"/>
        </w:rPr>
        <w:t xml:space="preserve">is greater than </w:t>
      </w:r>
      <w:r w:rsidR="005E5AEE" w:rsidRPr="004D56C7">
        <w:rPr>
          <w:rFonts w:cstheme="minorHAnsi"/>
        </w:rPr>
        <w:t>in the</w:t>
      </w:r>
      <w:r w:rsidRPr="004D56C7">
        <w:rPr>
          <w:rFonts w:cstheme="minorHAnsi"/>
        </w:rPr>
        <w:t xml:space="preserve"> Russell Group (6</w:t>
      </w:r>
      <w:r w:rsidR="005E5AEE" w:rsidRPr="004D56C7">
        <w:rPr>
          <w:rFonts w:cstheme="minorHAnsi"/>
        </w:rPr>
        <w:t xml:space="preserve">7%) and across the </w:t>
      </w:r>
      <w:r w:rsidR="00C37ADD">
        <w:rPr>
          <w:rFonts w:cstheme="minorHAnsi"/>
        </w:rPr>
        <w:t>s</w:t>
      </w:r>
      <w:r w:rsidR="005E5AEE" w:rsidRPr="004D56C7">
        <w:rPr>
          <w:rFonts w:cstheme="minorHAnsi"/>
        </w:rPr>
        <w:t xml:space="preserve">ector (54%) more </w:t>
      </w:r>
      <w:r w:rsidR="50207E93" w:rsidRPr="004D56C7">
        <w:rPr>
          <w:rFonts w:cstheme="minorHAnsi"/>
        </w:rPr>
        <w:t>broadly</w:t>
      </w:r>
      <w:r w:rsidR="005E5AEE" w:rsidRPr="004D56C7">
        <w:rPr>
          <w:rFonts w:cstheme="minorHAnsi"/>
        </w:rPr>
        <w:t xml:space="preserve">. </w:t>
      </w:r>
    </w:p>
    <w:p w14:paraId="2A95C837" w14:textId="77777777" w:rsidR="00676CDB" w:rsidRPr="004D56C7" w:rsidRDefault="00676CDB" w:rsidP="004D56C7">
      <w:pPr>
        <w:spacing w:after="0" w:line="240" w:lineRule="auto"/>
        <w:rPr>
          <w:rFonts w:cstheme="minorHAnsi"/>
        </w:rPr>
      </w:pPr>
    </w:p>
    <w:p w14:paraId="22A3214C" w14:textId="377D4119" w:rsidR="0035298B" w:rsidRPr="004D56C7" w:rsidRDefault="0EE19C34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Across the</w:t>
      </w:r>
      <w:r w:rsidR="00676CDB">
        <w:rPr>
          <w:rFonts w:cstheme="minorHAnsi"/>
        </w:rPr>
        <w:t xml:space="preserve"> wider</w:t>
      </w:r>
      <w:r w:rsidRPr="004D56C7">
        <w:rPr>
          <w:rFonts w:cstheme="minorHAnsi"/>
        </w:rPr>
        <w:t xml:space="preserve"> </w:t>
      </w:r>
      <w:r w:rsidR="00C37ADD">
        <w:rPr>
          <w:rFonts w:cstheme="minorHAnsi"/>
        </w:rPr>
        <w:t>s</w:t>
      </w:r>
      <w:r w:rsidRPr="004D56C7">
        <w:rPr>
          <w:rFonts w:cstheme="minorHAnsi"/>
        </w:rPr>
        <w:t>ector</w:t>
      </w:r>
      <w:r w:rsidR="0035298B" w:rsidRPr="004D56C7">
        <w:rPr>
          <w:rFonts w:cstheme="minorHAnsi"/>
        </w:rPr>
        <w:t xml:space="preserve">, the </w:t>
      </w:r>
      <w:r w:rsidR="00676CDB">
        <w:rPr>
          <w:rFonts w:cstheme="minorHAnsi"/>
        </w:rPr>
        <w:t xml:space="preserve">proportion of mature undergraduate students </w:t>
      </w:r>
      <w:r w:rsidR="00AF51C7">
        <w:rPr>
          <w:rFonts w:cstheme="minorHAnsi"/>
        </w:rPr>
        <w:t xml:space="preserve">is </w:t>
      </w:r>
      <w:r w:rsidR="00676CDB">
        <w:rPr>
          <w:rFonts w:cstheme="minorHAnsi"/>
        </w:rPr>
        <w:t xml:space="preserve">significantly higher than Queen Mary’s </w:t>
      </w:r>
      <w:r w:rsidR="0035298B" w:rsidRPr="004D56C7">
        <w:rPr>
          <w:rFonts w:cstheme="minorHAnsi"/>
        </w:rPr>
        <w:t>(</w:t>
      </w:r>
      <w:r w:rsidR="00676CDB">
        <w:rPr>
          <w:rFonts w:cstheme="minorHAnsi"/>
        </w:rPr>
        <w:t>46</w:t>
      </w:r>
      <w:r w:rsidR="0035298B" w:rsidRPr="004D56C7">
        <w:rPr>
          <w:rFonts w:cstheme="minorHAnsi"/>
        </w:rPr>
        <w:t xml:space="preserve">% </w:t>
      </w:r>
      <w:r w:rsidR="00676CDB">
        <w:rPr>
          <w:rFonts w:cstheme="minorHAnsi"/>
        </w:rPr>
        <w:t>in the sector compared with Queen Mary’s 30%</w:t>
      </w:r>
      <w:r w:rsidR="0035298B" w:rsidRPr="004D56C7">
        <w:rPr>
          <w:rFonts w:cstheme="minorHAnsi"/>
        </w:rPr>
        <w:t>).</w:t>
      </w:r>
    </w:p>
    <w:p w14:paraId="5FA18E59" w14:textId="77777777" w:rsidR="005E5AEE" w:rsidRPr="004D56C7" w:rsidRDefault="005E5AEE" w:rsidP="004D56C7">
      <w:pPr>
        <w:spacing w:after="0" w:line="240" w:lineRule="auto"/>
        <w:rPr>
          <w:rFonts w:cstheme="minorHAnsi"/>
        </w:rPr>
      </w:pPr>
    </w:p>
    <w:p w14:paraId="67411E6C" w14:textId="1A48F927" w:rsidR="0035298B" w:rsidRDefault="00676CDB" w:rsidP="004D56C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Graph</w:t>
      </w:r>
      <w:r w:rsidRPr="004D56C7">
        <w:rPr>
          <w:rFonts w:cstheme="minorHAnsi"/>
          <w:b/>
          <w:bCs/>
        </w:rPr>
        <w:t xml:space="preserve"> </w:t>
      </w:r>
      <w:r w:rsidR="005E5AEE" w:rsidRPr="004D56C7">
        <w:rPr>
          <w:rFonts w:cstheme="minorHAnsi"/>
          <w:b/>
          <w:bCs/>
        </w:rPr>
        <w:t xml:space="preserve">2: </w:t>
      </w:r>
      <w:r w:rsidR="4875DADD" w:rsidRPr="004D56C7">
        <w:rPr>
          <w:rFonts w:cstheme="minorHAnsi"/>
          <w:b/>
          <w:bCs/>
        </w:rPr>
        <w:t>Postgraduates by age</w:t>
      </w:r>
    </w:p>
    <w:p w14:paraId="3920F485" w14:textId="77777777" w:rsidR="004D56C7" w:rsidRPr="004D56C7" w:rsidRDefault="004D56C7" w:rsidP="004D56C7">
      <w:pPr>
        <w:spacing w:after="0" w:line="240" w:lineRule="auto"/>
        <w:rPr>
          <w:rFonts w:cstheme="minorHAnsi"/>
          <w:b/>
          <w:bCs/>
        </w:rPr>
      </w:pPr>
    </w:p>
    <w:p w14:paraId="35EF482E" w14:textId="77777777" w:rsid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lastRenderedPageBreak/>
        <w:drawing>
          <wp:inline distT="0" distB="0" distL="0" distR="0" wp14:anchorId="4CEE714B" wp14:editId="3F56A35E">
            <wp:extent cx="5731510" cy="2353945"/>
            <wp:effectExtent l="0" t="0" r="2540" b="82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3B07F7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7B9D2380" w14:textId="51D55197" w:rsidR="00676CD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Queen Mary has a mixed postgraduate age profile. Although almost 50% of our postgraduates are aged 24 and under (48%), 28% of our postgraduates are aged between 25</w:t>
      </w:r>
      <w:r w:rsidR="00C37ADD">
        <w:rPr>
          <w:rFonts w:cstheme="minorHAnsi"/>
        </w:rPr>
        <w:t>–2</w:t>
      </w:r>
      <w:r w:rsidRPr="004D56C7">
        <w:rPr>
          <w:rFonts w:cstheme="minorHAnsi"/>
        </w:rPr>
        <w:t>9</w:t>
      </w:r>
      <w:r w:rsidR="00C37ADD">
        <w:rPr>
          <w:rFonts w:cstheme="minorHAnsi"/>
        </w:rPr>
        <w:t>,</w:t>
      </w:r>
      <w:r w:rsidRPr="004D56C7">
        <w:rPr>
          <w:rFonts w:cstheme="minorHAnsi"/>
        </w:rPr>
        <w:t xml:space="preserve"> and 24% of our postgraduates are aged over 30.</w:t>
      </w:r>
      <w:r w:rsidR="00934000">
        <w:rPr>
          <w:rFonts w:cstheme="minorHAnsi"/>
        </w:rPr>
        <w:t xml:space="preserve"> </w:t>
      </w:r>
      <w:r w:rsidRPr="004D56C7">
        <w:rPr>
          <w:rFonts w:cstheme="minorHAnsi"/>
        </w:rPr>
        <w:t xml:space="preserve">The age profile of our </w:t>
      </w:r>
      <w:r w:rsidR="005E5AEE" w:rsidRPr="004D56C7">
        <w:rPr>
          <w:rFonts w:cstheme="minorHAnsi"/>
        </w:rPr>
        <w:t>post</w:t>
      </w:r>
      <w:r w:rsidRPr="004D56C7">
        <w:rPr>
          <w:rFonts w:cstheme="minorHAnsi"/>
        </w:rPr>
        <w:t xml:space="preserve">graduates </w:t>
      </w:r>
      <w:r w:rsidR="320AC676" w:rsidRPr="004D56C7">
        <w:rPr>
          <w:rFonts w:cstheme="minorHAnsi"/>
        </w:rPr>
        <w:t>is broadly comparable to other</w:t>
      </w:r>
      <w:r w:rsidRPr="004D56C7">
        <w:rPr>
          <w:rFonts w:cstheme="minorHAnsi"/>
        </w:rPr>
        <w:t xml:space="preserve"> Russell Group universities.  </w:t>
      </w:r>
    </w:p>
    <w:p w14:paraId="46867F4E" w14:textId="77777777" w:rsidR="00934000" w:rsidRDefault="00934000" w:rsidP="004D56C7">
      <w:pPr>
        <w:spacing w:after="0" w:line="240" w:lineRule="auto"/>
        <w:rPr>
          <w:rFonts w:cstheme="minorHAnsi"/>
        </w:rPr>
      </w:pPr>
    </w:p>
    <w:p w14:paraId="084721FB" w14:textId="6C7CF5DE" w:rsidR="009534B9" w:rsidRDefault="009534B9" w:rsidP="004D56C7">
      <w:pPr>
        <w:spacing w:after="0" w:line="240" w:lineRule="auto"/>
        <w:rPr>
          <w:rFonts w:cstheme="minorHAnsi"/>
        </w:rPr>
      </w:pPr>
      <w:r>
        <w:t xml:space="preserve">Queen Mary has a higher percentage of postgraduates aged 24 and under than the Higher Education sector as a whole. Queen Mary’s figure is 48% </w:t>
      </w:r>
      <w:r w:rsidR="00703A6B">
        <w:t>compared with the national figure of 36%</w:t>
      </w:r>
      <w:r>
        <w:t>.</w:t>
      </w:r>
    </w:p>
    <w:p w14:paraId="7413D3AD" w14:textId="77777777" w:rsidR="009534B9" w:rsidRPr="004D56C7" w:rsidRDefault="009534B9" w:rsidP="004D56C7">
      <w:pPr>
        <w:spacing w:after="0" w:line="240" w:lineRule="auto"/>
        <w:rPr>
          <w:rFonts w:cstheme="minorHAnsi"/>
        </w:rPr>
      </w:pPr>
    </w:p>
    <w:p w14:paraId="77A07511" w14:textId="77777777" w:rsidR="00BC5279" w:rsidRDefault="00BC5279" w:rsidP="004D56C7">
      <w:pPr>
        <w:spacing w:after="0" w:line="240" w:lineRule="auto"/>
        <w:rPr>
          <w:rFonts w:cstheme="minorHAnsi"/>
          <w:b/>
        </w:rPr>
      </w:pPr>
    </w:p>
    <w:p w14:paraId="721D73B5" w14:textId="35BA7289" w:rsidR="0035298B" w:rsidRDefault="009534B9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Graph</w:t>
      </w:r>
      <w:r w:rsidRPr="004D56C7">
        <w:rPr>
          <w:rFonts w:cstheme="minorHAnsi"/>
          <w:b/>
        </w:rPr>
        <w:t xml:space="preserve"> </w:t>
      </w:r>
      <w:r w:rsidR="005E5AEE" w:rsidRPr="004D56C7">
        <w:rPr>
          <w:rFonts w:cstheme="minorHAnsi"/>
          <w:b/>
        </w:rPr>
        <w:t>3:</w:t>
      </w:r>
      <w:r w:rsidR="0035298B" w:rsidRPr="004D56C7">
        <w:rPr>
          <w:rFonts w:cstheme="minorHAnsi"/>
          <w:b/>
        </w:rPr>
        <w:t xml:space="preserve"> </w:t>
      </w:r>
      <w:r w:rsidR="005E5AEE" w:rsidRPr="004D56C7">
        <w:rPr>
          <w:rFonts w:cstheme="minorHAnsi"/>
          <w:b/>
        </w:rPr>
        <w:t xml:space="preserve">Undergraduate </w:t>
      </w:r>
      <w:r w:rsidR="0035298B" w:rsidRPr="004D56C7">
        <w:rPr>
          <w:rFonts w:cstheme="minorHAnsi"/>
          <w:b/>
        </w:rPr>
        <w:t>Ethnicity (</w:t>
      </w:r>
      <w:r w:rsidR="008A7FD5" w:rsidRPr="004D56C7">
        <w:rPr>
          <w:rFonts w:cstheme="minorHAnsi"/>
          <w:b/>
        </w:rPr>
        <w:t>Home Fee Students Only)</w:t>
      </w:r>
    </w:p>
    <w:p w14:paraId="1A1EC3F2" w14:textId="320369C1" w:rsidR="004D56C7" w:rsidRPr="004D56C7" w:rsidRDefault="001C5586" w:rsidP="004D56C7">
      <w:pPr>
        <w:spacing w:after="0" w:line="240" w:lineRule="auto"/>
        <w:rPr>
          <w:rFonts w:cstheme="minorHAnsi"/>
          <w:b/>
        </w:rPr>
      </w:pPr>
      <w:r w:rsidRPr="004D56C7">
        <w:rPr>
          <w:rFonts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CFC0DA0" wp14:editId="4BCA9EBA">
            <wp:simplePos x="0" y="0"/>
            <wp:positionH relativeFrom="margin">
              <wp:posOffset>-635</wp:posOffset>
            </wp:positionH>
            <wp:positionV relativeFrom="paragraph">
              <wp:posOffset>173355</wp:posOffset>
            </wp:positionV>
            <wp:extent cx="5454015" cy="3195955"/>
            <wp:effectExtent l="0" t="0" r="13335" b="444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350FE" w14:textId="3479717C" w:rsidR="13A6F691" w:rsidRPr="004D56C7" w:rsidRDefault="00672730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lastRenderedPageBreak/>
        <w:br w:type="textWrapping" w:clear="all"/>
      </w:r>
    </w:p>
    <w:p w14:paraId="21B3185D" w14:textId="3AFB6976" w:rsidR="0035298B" w:rsidRDefault="009534B9" w:rsidP="004D56C7">
      <w:pPr>
        <w:spacing w:after="0" w:line="240" w:lineRule="auto"/>
        <w:rPr>
          <w:rFonts w:cstheme="minorHAnsi"/>
        </w:rPr>
      </w:pPr>
      <w:r>
        <w:t>56% of Queen Mary’s Home fee paying undergraduates are of Black, Asian and Minority Ethnic (BAME) backgrounds, and this proportion has remained static for the past two years</w:t>
      </w:r>
      <w:r w:rsidR="00934000">
        <w:t>.</w:t>
      </w:r>
      <w:r w:rsidRPr="004D56C7" w:rsidDel="009534B9">
        <w:rPr>
          <w:rFonts w:cstheme="minorHAnsi"/>
        </w:rPr>
        <w:t xml:space="preserve"> </w:t>
      </w:r>
      <w:r w:rsidR="00934000">
        <w:rPr>
          <w:rFonts w:cstheme="minorHAnsi"/>
        </w:rPr>
        <w:t xml:space="preserve">The </w:t>
      </w:r>
      <w:r w:rsidR="005E5AEE" w:rsidRPr="004D56C7">
        <w:rPr>
          <w:rFonts w:cstheme="minorHAnsi"/>
        </w:rPr>
        <w:t xml:space="preserve">ethnic diversity of Queen </w:t>
      </w:r>
      <w:r w:rsidR="00672730" w:rsidRPr="004D56C7">
        <w:rPr>
          <w:rFonts w:cstheme="minorHAnsi"/>
        </w:rPr>
        <w:t>Mary’s</w:t>
      </w:r>
      <w:r w:rsidR="3946E2D3" w:rsidRPr="004D56C7">
        <w:rPr>
          <w:rFonts w:cstheme="minorHAnsi"/>
        </w:rPr>
        <w:t xml:space="preserve"> </w:t>
      </w:r>
      <w:r>
        <w:rPr>
          <w:rFonts w:cstheme="minorHAnsi"/>
        </w:rPr>
        <w:t xml:space="preserve">Home Fee </w:t>
      </w:r>
      <w:r w:rsidR="0035298B" w:rsidRPr="004D56C7">
        <w:rPr>
          <w:rFonts w:cstheme="minorHAnsi"/>
        </w:rPr>
        <w:t xml:space="preserve">undergraduates has </w:t>
      </w:r>
      <w:r w:rsidR="00672730" w:rsidRPr="004D56C7">
        <w:rPr>
          <w:rFonts w:cstheme="minorHAnsi"/>
        </w:rPr>
        <w:t>seen a gradual increase</w:t>
      </w:r>
      <w:r w:rsidR="0035298B" w:rsidRPr="004D56C7">
        <w:rPr>
          <w:rFonts w:cstheme="minorHAnsi"/>
        </w:rPr>
        <w:t xml:space="preserve"> by five percentage points over the past six years from 51% </w:t>
      </w:r>
      <w:r w:rsidR="5759FE54" w:rsidRPr="004D56C7">
        <w:rPr>
          <w:rFonts w:cstheme="minorHAnsi"/>
        </w:rPr>
        <w:t xml:space="preserve">BAME </w:t>
      </w:r>
      <w:r w:rsidR="0035298B" w:rsidRPr="004D56C7">
        <w:rPr>
          <w:rFonts w:cstheme="minorHAnsi"/>
        </w:rPr>
        <w:t>in 2012-13 to 56% in 2018-19.</w:t>
      </w:r>
    </w:p>
    <w:p w14:paraId="5A099BDF" w14:textId="77777777" w:rsidR="00934000" w:rsidRPr="004D56C7" w:rsidRDefault="00934000" w:rsidP="004D56C7">
      <w:pPr>
        <w:spacing w:after="0" w:line="240" w:lineRule="auto"/>
        <w:rPr>
          <w:rFonts w:cstheme="minorHAnsi"/>
        </w:rPr>
      </w:pPr>
    </w:p>
    <w:p w14:paraId="7E7FA8AE" w14:textId="454E10FC" w:rsidR="0035298B" w:rsidRDefault="00672730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Notably, t</w:t>
      </w:r>
      <w:r w:rsidR="0035298B" w:rsidRPr="004D56C7">
        <w:rPr>
          <w:rFonts w:cstheme="minorHAnsi"/>
        </w:rPr>
        <w:t xml:space="preserve">his is almost three times the proportion of BAME undergraduates at </w:t>
      </w:r>
      <w:r w:rsidRPr="004D56C7">
        <w:rPr>
          <w:rFonts w:cstheme="minorHAnsi"/>
        </w:rPr>
        <w:t>other Russel</w:t>
      </w:r>
      <w:r w:rsidR="009534B9">
        <w:rPr>
          <w:rFonts w:cstheme="minorHAnsi"/>
        </w:rPr>
        <w:t>l</w:t>
      </w:r>
      <w:r w:rsidRPr="004D56C7">
        <w:rPr>
          <w:rFonts w:cstheme="minorHAnsi"/>
        </w:rPr>
        <w:t xml:space="preserve"> Group</w:t>
      </w:r>
      <w:r w:rsidR="0035298B" w:rsidRPr="004D56C7">
        <w:rPr>
          <w:rFonts w:cstheme="minorHAnsi"/>
        </w:rPr>
        <w:t xml:space="preserve"> universities (19%).</w:t>
      </w:r>
      <w:r w:rsidRPr="004D56C7">
        <w:rPr>
          <w:rFonts w:cstheme="minorHAnsi"/>
        </w:rPr>
        <w:t xml:space="preserve"> </w:t>
      </w:r>
      <w:r w:rsidR="009534B9">
        <w:rPr>
          <w:rFonts w:cstheme="minorHAnsi"/>
        </w:rPr>
        <w:t>Similarly</w:t>
      </w:r>
      <w:r w:rsidRPr="004D56C7">
        <w:rPr>
          <w:rFonts w:cstheme="minorHAnsi"/>
        </w:rPr>
        <w:t>, t</w:t>
      </w:r>
      <w:r w:rsidR="0035298B" w:rsidRPr="004D56C7">
        <w:rPr>
          <w:rFonts w:cstheme="minorHAnsi"/>
        </w:rPr>
        <w:t xml:space="preserve">he proportion of BAME undergraduates at Queen Mary </w:t>
      </w:r>
      <w:r w:rsidR="00703A6B">
        <w:rPr>
          <w:rFonts w:cstheme="minorHAnsi"/>
        </w:rPr>
        <w:t>is almost three times</w:t>
      </w:r>
      <w:r w:rsidR="0035298B" w:rsidRPr="004D56C7">
        <w:rPr>
          <w:rFonts w:cstheme="minorHAnsi"/>
        </w:rPr>
        <w:t xml:space="preserve"> the </w:t>
      </w:r>
      <w:r w:rsidR="00703A6B">
        <w:rPr>
          <w:rFonts w:cstheme="minorHAnsi"/>
        </w:rPr>
        <w:t>proportion</w:t>
      </w:r>
      <w:r w:rsidR="0035298B" w:rsidRPr="004D56C7">
        <w:rPr>
          <w:rFonts w:cstheme="minorHAnsi"/>
        </w:rPr>
        <w:t xml:space="preserve"> in the </w:t>
      </w:r>
      <w:r w:rsidR="004D56C7">
        <w:rPr>
          <w:rFonts w:cstheme="minorHAnsi"/>
        </w:rPr>
        <w:t>sector (56% compared to</w:t>
      </w:r>
      <w:r w:rsidR="00703A6B">
        <w:rPr>
          <w:rFonts w:cstheme="minorHAnsi"/>
        </w:rPr>
        <w:t xml:space="preserve"> 22</w:t>
      </w:r>
      <w:r w:rsidR="0035298B" w:rsidRPr="004D56C7">
        <w:rPr>
          <w:rFonts w:cstheme="minorHAnsi"/>
        </w:rPr>
        <w:t>%).</w:t>
      </w:r>
    </w:p>
    <w:p w14:paraId="37E41864" w14:textId="77777777" w:rsidR="009534B9" w:rsidRPr="004D56C7" w:rsidRDefault="009534B9" w:rsidP="004D56C7">
      <w:pPr>
        <w:spacing w:after="0" w:line="240" w:lineRule="auto"/>
        <w:rPr>
          <w:rFonts w:cstheme="minorHAnsi"/>
        </w:rPr>
      </w:pPr>
    </w:p>
    <w:p w14:paraId="02771D84" w14:textId="0F94C3B1" w:rsidR="0035298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It should be noted that approximately 20% of Queen Mary’s undergraduates have not declared their ethnicity. The issue of ethnicity non-declaration is a factor across the </w:t>
      </w:r>
      <w:r w:rsidR="00C37ADD">
        <w:rPr>
          <w:rFonts w:cstheme="minorHAnsi"/>
        </w:rPr>
        <w:t>s</w:t>
      </w:r>
      <w:r w:rsidRPr="004D56C7">
        <w:rPr>
          <w:rFonts w:cstheme="minorHAnsi"/>
        </w:rPr>
        <w:t>ector as a whole.</w:t>
      </w:r>
    </w:p>
    <w:p w14:paraId="284895A2" w14:textId="03A13F26" w:rsidR="00672730" w:rsidRPr="004D56C7" w:rsidRDefault="00672730" w:rsidP="004D56C7">
      <w:pPr>
        <w:spacing w:after="0" w:line="240" w:lineRule="auto"/>
        <w:rPr>
          <w:rFonts w:cstheme="minorHAnsi"/>
        </w:rPr>
      </w:pPr>
    </w:p>
    <w:p w14:paraId="5C3D54A3" w14:textId="77777777" w:rsidR="00934000" w:rsidRDefault="009340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EB3FFA3" w14:textId="2F9AAF21" w:rsidR="0035298B" w:rsidRDefault="009534B9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Graph</w:t>
      </w:r>
      <w:r w:rsidRPr="004D56C7">
        <w:rPr>
          <w:rFonts w:cstheme="minorHAnsi"/>
          <w:b/>
        </w:rPr>
        <w:t xml:space="preserve"> </w:t>
      </w:r>
      <w:r w:rsidR="00672730" w:rsidRPr="004D56C7">
        <w:rPr>
          <w:rFonts w:cstheme="minorHAnsi"/>
          <w:b/>
        </w:rPr>
        <w:t>4:</w:t>
      </w:r>
      <w:r w:rsidR="0035298B" w:rsidRPr="004D56C7">
        <w:rPr>
          <w:rFonts w:cstheme="minorHAnsi"/>
          <w:b/>
        </w:rPr>
        <w:t xml:space="preserve"> </w:t>
      </w:r>
      <w:r w:rsidR="00672730" w:rsidRPr="004D56C7">
        <w:rPr>
          <w:rFonts w:cstheme="minorHAnsi"/>
          <w:b/>
        </w:rPr>
        <w:t>Postgraduate Ethnicity (</w:t>
      </w:r>
      <w:r w:rsidR="00B228F1" w:rsidRPr="004D56C7">
        <w:rPr>
          <w:rFonts w:cstheme="minorHAnsi"/>
          <w:b/>
        </w:rPr>
        <w:t>Home Fee Students</w:t>
      </w:r>
      <w:r w:rsidR="00672730" w:rsidRPr="004D56C7">
        <w:rPr>
          <w:rFonts w:cstheme="minorHAnsi"/>
          <w:b/>
        </w:rPr>
        <w:t xml:space="preserve"> Only)</w:t>
      </w:r>
    </w:p>
    <w:p w14:paraId="67D5F539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4A62C9E9" w14:textId="77777777" w:rsidR="0035298B" w:rsidRPr="004D56C7" w:rsidRDefault="0035298B" w:rsidP="004D56C7">
      <w:pPr>
        <w:pStyle w:val="ListParagraph"/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3A789910" wp14:editId="5730822A">
            <wp:extent cx="5172075" cy="22574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C7A2E0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08B72871" w14:textId="6C1FA8B1" w:rsidR="007E7595" w:rsidRDefault="009534B9" w:rsidP="004D56C7">
      <w:pPr>
        <w:spacing w:after="0" w:line="240" w:lineRule="auto"/>
        <w:rPr>
          <w:rFonts w:cstheme="minorHAnsi"/>
        </w:rPr>
      </w:pPr>
      <w:r>
        <w:t>42% of Queen Mary’s Home fee paying postgraduates are BAME students</w:t>
      </w:r>
      <w:r w:rsidR="0035298B" w:rsidRPr="004D56C7">
        <w:rPr>
          <w:rFonts w:cstheme="minorHAnsi"/>
        </w:rPr>
        <w:t>. This figure has steadily increased by five percentage points from 37% in 2014/15.</w:t>
      </w:r>
      <w:r w:rsidR="007E7595" w:rsidRPr="004D56C7">
        <w:rPr>
          <w:rFonts w:cstheme="minorHAnsi"/>
        </w:rPr>
        <w:t xml:space="preserve"> </w:t>
      </w:r>
    </w:p>
    <w:p w14:paraId="3EF4AF0A" w14:textId="77777777" w:rsidR="009534B9" w:rsidRPr="004D56C7" w:rsidRDefault="009534B9" w:rsidP="004D56C7">
      <w:pPr>
        <w:spacing w:after="0" w:line="240" w:lineRule="auto"/>
        <w:rPr>
          <w:rFonts w:cstheme="minorHAnsi"/>
        </w:rPr>
      </w:pPr>
    </w:p>
    <w:p w14:paraId="0E9CCAFD" w14:textId="2763CB57" w:rsidR="007E7595" w:rsidRDefault="0035298B" w:rsidP="2CBAB432">
      <w:pPr>
        <w:spacing w:after="0" w:line="240" w:lineRule="auto"/>
      </w:pPr>
      <w:r w:rsidRPr="2CBAB432">
        <w:t>The number of BAME postgraduates at Queen Mary is more than twice the proportion in other Russell Group universities</w:t>
      </w:r>
      <w:r w:rsidR="7AC9C2FB" w:rsidRPr="2CBAB432">
        <w:t xml:space="preserve"> and</w:t>
      </w:r>
      <w:r w:rsidR="004D56C7" w:rsidRPr="2CBAB432">
        <w:t xml:space="preserve"> </w:t>
      </w:r>
      <w:r w:rsidRPr="2CBAB432">
        <w:t xml:space="preserve">is also twice the proportion </w:t>
      </w:r>
      <w:r w:rsidR="076254DC" w:rsidRPr="2CBAB432">
        <w:t xml:space="preserve">seen </w:t>
      </w:r>
      <w:r w:rsidR="004D56C7" w:rsidRPr="2CBAB432">
        <w:t xml:space="preserve">across </w:t>
      </w:r>
      <w:r w:rsidRPr="2CBAB432">
        <w:t xml:space="preserve">the </w:t>
      </w:r>
      <w:r w:rsidR="00C37ADD" w:rsidRPr="2CBAB432">
        <w:t>s</w:t>
      </w:r>
      <w:r w:rsidRPr="2CBAB432">
        <w:t>ector.</w:t>
      </w:r>
    </w:p>
    <w:p w14:paraId="3714D606" w14:textId="77777777" w:rsidR="009534B9" w:rsidRPr="004D56C7" w:rsidRDefault="009534B9" w:rsidP="004D56C7">
      <w:pPr>
        <w:spacing w:after="0" w:line="240" w:lineRule="auto"/>
        <w:rPr>
          <w:rFonts w:cstheme="minorHAnsi"/>
        </w:rPr>
      </w:pPr>
    </w:p>
    <w:p w14:paraId="0FE559F7" w14:textId="54D8E4FB" w:rsidR="0035298B" w:rsidRDefault="009534B9" w:rsidP="2CBAB432">
      <w:pPr>
        <w:spacing w:after="0" w:line="240" w:lineRule="auto"/>
      </w:pPr>
      <w:r>
        <w:t>The rate of non-declaration of ethnicity amongst postgraduates at Queen Mary</w:t>
      </w:r>
      <w:r w:rsidRPr="2CBAB432">
        <w:t xml:space="preserve"> </w:t>
      </w:r>
      <w:r w:rsidR="0035298B" w:rsidRPr="2CBAB432">
        <w:t>is 25</w:t>
      </w:r>
      <w:r w:rsidR="3F596BEC" w:rsidRPr="2CBAB432">
        <w:t>%</w:t>
      </w:r>
      <w:r w:rsidR="0035298B" w:rsidRPr="2CBAB432">
        <w:t xml:space="preserve">. </w:t>
      </w:r>
      <w:r w:rsidR="5495B7F3" w:rsidRPr="2CBAB432">
        <w:t xml:space="preserve">This compares to a 20% </w:t>
      </w:r>
      <w:r w:rsidR="7C4E69C5" w:rsidRPr="2CBAB432">
        <w:t>average across all</w:t>
      </w:r>
      <w:r w:rsidR="004D56C7" w:rsidRPr="2CBAB432">
        <w:t xml:space="preserve"> Russell Group universities, </w:t>
      </w:r>
      <w:r w:rsidR="47B9D54A" w:rsidRPr="2CBAB432">
        <w:t xml:space="preserve">and </w:t>
      </w:r>
      <w:r w:rsidR="0035298B" w:rsidRPr="2CBAB432">
        <w:t>15%</w:t>
      </w:r>
      <w:r w:rsidR="29AB2391" w:rsidRPr="2CBAB432">
        <w:t xml:space="preserve"> across the </w:t>
      </w:r>
      <w:r w:rsidR="008B0BAD" w:rsidRPr="2CBAB432">
        <w:t>s</w:t>
      </w:r>
      <w:r w:rsidR="29AB2391" w:rsidRPr="2CBAB432">
        <w:t>ector</w:t>
      </w:r>
      <w:r w:rsidR="0035298B" w:rsidRPr="2CBAB432">
        <w:t xml:space="preserve">.  </w:t>
      </w:r>
    </w:p>
    <w:p w14:paraId="5EC1D4FB" w14:textId="37E4CE47" w:rsidR="004D56C7" w:rsidRDefault="004D56C7" w:rsidP="004D56C7">
      <w:pPr>
        <w:spacing w:after="0" w:line="240" w:lineRule="auto"/>
        <w:rPr>
          <w:rFonts w:cstheme="minorHAnsi"/>
        </w:rPr>
      </w:pPr>
    </w:p>
    <w:p w14:paraId="5FCA4432" w14:textId="77777777" w:rsidR="00934000" w:rsidRPr="004D56C7" w:rsidRDefault="00934000" w:rsidP="004D56C7">
      <w:pPr>
        <w:spacing w:after="0" w:line="240" w:lineRule="auto"/>
        <w:rPr>
          <w:rFonts w:cstheme="minorHAnsi"/>
        </w:rPr>
      </w:pPr>
    </w:p>
    <w:p w14:paraId="1E96CC1C" w14:textId="40D115A1" w:rsidR="0035298B" w:rsidRPr="004D56C7" w:rsidRDefault="009534B9" w:rsidP="004D56C7">
      <w:pPr>
        <w:spacing w:after="0" w:line="240" w:lineRule="auto"/>
        <w:rPr>
          <w:rFonts w:cstheme="minorHAnsi"/>
          <w:b/>
          <w:bCs/>
        </w:rPr>
      </w:pPr>
      <w:r w:rsidRPr="00934000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40595165" wp14:editId="232BB2C3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5927725" cy="2177415"/>
            <wp:effectExtent l="0" t="0" r="15875" b="13335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Pr="00934000">
        <w:rPr>
          <w:rFonts w:cstheme="minorHAnsi"/>
          <w:b/>
          <w:noProof/>
          <w:lang w:eastAsia="en-GB"/>
        </w:rPr>
        <w:t>Graph</w:t>
      </w:r>
      <w:r w:rsidRPr="004D56C7">
        <w:rPr>
          <w:rFonts w:cstheme="minorHAnsi"/>
          <w:b/>
          <w:bCs/>
        </w:rPr>
        <w:t xml:space="preserve"> </w:t>
      </w:r>
      <w:r w:rsidR="007E7595" w:rsidRPr="004D56C7">
        <w:rPr>
          <w:rFonts w:cstheme="minorHAnsi"/>
          <w:b/>
          <w:bCs/>
        </w:rPr>
        <w:t>5</w:t>
      </w:r>
      <w:r w:rsidR="0035298B" w:rsidRPr="004D56C7">
        <w:rPr>
          <w:rFonts w:cstheme="minorHAnsi"/>
          <w:b/>
          <w:bCs/>
        </w:rPr>
        <w:t xml:space="preserve">: Degree Classification </w:t>
      </w:r>
      <w:r w:rsidR="007E7595" w:rsidRPr="004D56C7">
        <w:rPr>
          <w:rFonts w:cstheme="minorHAnsi"/>
          <w:b/>
          <w:bCs/>
        </w:rPr>
        <w:t>by</w:t>
      </w:r>
      <w:r w:rsidR="0035298B" w:rsidRPr="004D56C7">
        <w:rPr>
          <w:rFonts w:cstheme="minorHAnsi"/>
          <w:b/>
          <w:bCs/>
        </w:rPr>
        <w:t xml:space="preserve"> Ethnicity</w:t>
      </w:r>
    </w:p>
    <w:p w14:paraId="649DBED9" w14:textId="77777777" w:rsidR="009534B9" w:rsidRDefault="009534B9" w:rsidP="26DD2752">
      <w:pPr>
        <w:spacing w:after="0" w:line="240" w:lineRule="auto"/>
      </w:pPr>
    </w:p>
    <w:p w14:paraId="4B8FFC36" w14:textId="6320C14A" w:rsidR="0035298B" w:rsidRDefault="0035298B" w:rsidP="26DD2752">
      <w:pPr>
        <w:spacing w:after="0" w:line="240" w:lineRule="auto"/>
      </w:pPr>
      <w:r w:rsidRPr="26DD2752">
        <w:t>91% of White students and 8</w:t>
      </w:r>
      <w:r w:rsidR="00560786">
        <w:t>6% of BAME students obtained a ‘</w:t>
      </w:r>
      <w:r w:rsidRPr="26DD2752">
        <w:t xml:space="preserve">good </w:t>
      </w:r>
      <w:r w:rsidR="00560786">
        <w:t>honours’</w:t>
      </w:r>
      <w:r w:rsidR="00D04BF9" w:rsidRPr="26DD2752">
        <w:t xml:space="preserve"> </w:t>
      </w:r>
      <w:r w:rsidR="00C37ADD">
        <w:t xml:space="preserve">degree </w:t>
      </w:r>
      <w:r w:rsidR="00D04BF9" w:rsidRPr="26DD2752">
        <w:t>(</w:t>
      </w:r>
      <w:r w:rsidRPr="26DD2752">
        <w:t xml:space="preserve">i.e. a First or an Upper </w:t>
      </w:r>
      <w:r w:rsidR="6D069EE8" w:rsidRPr="26DD2752">
        <w:t>Second-class</w:t>
      </w:r>
      <w:r w:rsidRPr="26DD2752">
        <w:t xml:space="preserve"> honours)</w:t>
      </w:r>
      <w:r w:rsidR="007E7595" w:rsidRPr="26DD2752">
        <w:t xml:space="preserve"> in 2018/19 from Queen Mary</w:t>
      </w:r>
      <w:r w:rsidRPr="26DD2752">
        <w:t>.</w:t>
      </w:r>
      <w:r w:rsidR="007E7595" w:rsidRPr="26DD2752">
        <w:t xml:space="preserve"> This </w:t>
      </w:r>
      <w:r w:rsidR="5DD78396" w:rsidRPr="26DD2752">
        <w:t>represents an attainment</w:t>
      </w:r>
      <w:r w:rsidR="007E7595" w:rsidRPr="26DD2752">
        <w:t xml:space="preserve"> gap of </w:t>
      </w:r>
      <w:r w:rsidR="00D15DF8">
        <w:t>five percentage points</w:t>
      </w:r>
      <w:r w:rsidR="2028EE14" w:rsidRPr="26DD2752">
        <w:t xml:space="preserve"> between White and BAME students</w:t>
      </w:r>
      <w:r w:rsidR="007E7595" w:rsidRPr="26DD2752">
        <w:t xml:space="preserve">. </w:t>
      </w:r>
    </w:p>
    <w:p w14:paraId="0E427EE8" w14:textId="77777777" w:rsidR="009534B9" w:rsidRPr="004D56C7" w:rsidRDefault="009534B9" w:rsidP="26DD2752">
      <w:pPr>
        <w:spacing w:after="0" w:line="240" w:lineRule="auto"/>
      </w:pPr>
    </w:p>
    <w:p w14:paraId="3281C436" w14:textId="069A76BF" w:rsidR="0035298B" w:rsidRDefault="68878264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Queen Mary’s d</w:t>
      </w:r>
      <w:r w:rsidR="004D56C7">
        <w:rPr>
          <w:rFonts w:cstheme="minorHAnsi"/>
        </w:rPr>
        <w:t>egree attainment data compares t</w:t>
      </w:r>
      <w:r w:rsidRPr="004D56C7">
        <w:rPr>
          <w:rFonts w:cstheme="minorHAnsi"/>
        </w:rPr>
        <w:t xml:space="preserve">o a </w:t>
      </w:r>
      <w:r w:rsidR="009534B9">
        <w:rPr>
          <w:rFonts w:cstheme="minorHAnsi"/>
        </w:rPr>
        <w:t>good degree</w:t>
      </w:r>
      <w:r w:rsidR="009534B9" w:rsidRPr="004D56C7">
        <w:rPr>
          <w:rFonts w:cstheme="minorHAnsi"/>
        </w:rPr>
        <w:t xml:space="preserve"> </w:t>
      </w:r>
      <w:r w:rsidRPr="004D56C7">
        <w:rPr>
          <w:rFonts w:cstheme="minorHAnsi"/>
        </w:rPr>
        <w:t>rate of</w:t>
      </w:r>
      <w:r w:rsidR="0035298B" w:rsidRPr="004D56C7">
        <w:rPr>
          <w:rFonts w:cstheme="minorHAnsi"/>
        </w:rPr>
        <w:t xml:space="preserve"> 90% White and 83% BAME in</w:t>
      </w:r>
      <w:r w:rsidR="007E7595" w:rsidRPr="004D56C7">
        <w:rPr>
          <w:rFonts w:cstheme="minorHAnsi"/>
        </w:rPr>
        <w:t xml:space="preserve"> other</w:t>
      </w:r>
      <w:r w:rsidR="0035298B" w:rsidRPr="004D56C7">
        <w:rPr>
          <w:rFonts w:cstheme="minorHAnsi"/>
        </w:rPr>
        <w:t xml:space="preserve"> Russell Group universities, </w:t>
      </w:r>
      <w:r w:rsidR="3B051C61" w:rsidRPr="004D56C7">
        <w:rPr>
          <w:rFonts w:cstheme="minorHAnsi"/>
        </w:rPr>
        <w:t xml:space="preserve">and </w:t>
      </w:r>
      <w:r w:rsidR="0035298B" w:rsidRPr="004D56C7">
        <w:rPr>
          <w:rFonts w:cstheme="minorHAnsi"/>
        </w:rPr>
        <w:t xml:space="preserve">81% White and 68% BAME </w:t>
      </w:r>
      <w:r w:rsidR="077A852E" w:rsidRPr="004D56C7">
        <w:rPr>
          <w:rFonts w:cstheme="minorHAnsi"/>
        </w:rPr>
        <w:t>across</w:t>
      </w:r>
      <w:r w:rsidR="0035298B" w:rsidRPr="004D56C7">
        <w:rPr>
          <w:rFonts w:cstheme="minorHAnsi"/>
        </w:rPr>
        <w:t xml:space="preserve"> the </w:t>
      </w:r>
      <w:r w:rsidR="00A21DB8">
        <w:rPr>
          <w:rFonts w:cstheme="minorHAnsi"/>
        </w:rPr>
        <w:t>s</w:t>
      </w:r>
      <w:r w:rsidR="0035298B" w:rsidRPr="004D56C7">
        <w:rPr>
          <w:rFonts w:cstheme="minorHAnsi"/>
        </w:rPr>
        <w:t>ector.</w:t>
      </w:r>
    </w:p>
    <w:p w14:paraId="5047A46D" w14:textId="77777777" w:rsidR="009534B9" w:rsidRPr="004D56C7" w:rsidRDefault="009534B9" w:rsidP="004D56C7">
      <w:pPr>
        <w:spacing w:after="0" w:line="240" w:lineRule="auto"/>
        <w:rPr>
          <w:rFonts w:cstheme="minorHAnsi"/>
        </w:rPr>
      </w:pPr>
    </w:p>
    <w:p w14:paraId="4D2DEAE3" w14:textId="1115C235" w:rsidR="0035298B" w:rsidRDefault="13771B19" w:rsidP="2CBAB432">
      <w:pPr>
        <w:spacing w:after="0" w:line="240" w:lineRule="auto"/>
      </w:pPr>
      <w:r w:rsidRPr="2CBAB432">
        <w:t xml:space="preserve">42% of </w:t>
      </w:r>
      <w:r w:rsidR="004D56C7" w:rsidRPr="2CBAB432">
        <w:t>o</w:t>
      </w:r>
      <w:r w:rsidR="0035298B" w:rsidRPr="2CBAB432">
        <w:t xml:space="preserve">ur White students </w:t>
      </w:r>
      <w:r w:rsidR="004B2DEE" w:rsidRPr="2CBAB432">
        <w:t xml:space="preserve">achieved </w:t>
      </w:r>
      <w:r w:rsidR="00934000" w:rsidRPr="2CBAB432">
        <w:t xml:space="preserve">a </w:t>
      </w:r>
      <w:r w:rsidR="0035298B" w:rsidRPr="2CBAB432">
        <w:t>first class honours</w:t>
      </w:r>
      <w:r w:rsidR="004B2DEE" w:rsidRPr="2CBAB432">
        <w:t xml:space="preserve"> degree</w:t>
      </w:r>
      <w:r w:rsidR="004D56C7" w:rsidRPr="2CBAB432">
        <w:t>.</w:t>
      </w:r>
      <w:r w:rsidR="0035298B" w:rsidRPr="2CBAB432">
        <w:t xml:space="preserve"> This compares well against </w:t>
      </w:r>
      <w:r w:rsidR="004B2DEE" w:rsidRPr="2CBAB432">
        <w:t xml:space="preserve">the </w:t>
      </w:r>
      <w:r w:rsidR="0035298B" w:rsidRPr="2CBAB432">
        <w:t xml:space="preserve">Russell Group (35%) and the </w:t>
      </w:r>
      <w:r w:rsidR="008B0BAD" w:rsidRPr="2CBAB432">
        <w:t>s</w:t>
      </w:r>
      <w:r w:rsidR="0035298B" w:rsidRPr="2CBAB432">
        <w:t>ector (31%).</w:t>
      </w:r>
      <w:r w:rsidR="004B2DEE" w:rsidRPr="2CBAB432">
        <w:t xml:space="preserve"> </w:t>
      </w:r>
      <w:r w:rsidR="0035298B" w:rsidRPr="2CBAB432">
        <w:t xml:space="preserve">34% of our BAME students </w:t>
      </w:r>
      <w:r w:rsidR="004B2DEE" w:rsidRPr="2CBAB432">
        <w:t xml:space="preserve">achieved </w:t>
      </w:r>
      <w:r w:rsidR="0035298B" w:rsidRPr="2CBAB432">
        <w:t xml:space="preserve">a First. This compares favourably against </w:t>
      </w:r>
      <w:r w:rsidR="004B2DEE" w:rsidRPr="2CBAB432">
        <w:t xml:space="preserve">the </w:t>
      </w:r>
      <w:r w:rsidR="0035298B" w:rsidRPr="2CBAB432">
        <w:t xml:space="preserve">Russell Group (28%) and the </w:t>
      </w:r>
      <w:r w:rsidR="00C37ADD" w:rsidRPr="2CBAB432">
        <w:t>s</w:t>
      </w:r>
      <w:r w:rsidR="0035298B" w:rsidRPr="2CBAB432">
        <w:t>ector (21%).</w:t>
      </w:r>
    </w:p>
    <w:p w14:paraId="6891B63C" w14:textId="6DA71A29" w:rsidR="004D56C7" w:rsidRDefault="004D56C7" w:rsidP="004D56C7">
      <w:pPr>
        <w:spacing w:after="0" w:line="240" w:lineRule="auto"/>
        <w:rPr>
          <w:rFonts w:cstheme="minorHAnsi"/>
        </w:rPr>
      </w:pPr>
    </w:p>
    <w:p w14:paraId="3EA39B98" w14:textId="77777777" w:rsidR="00934000" w:rsidRPr="004D56C7" w:rsidRDefault="00934000" w:rsidP="004D56C7">
      <w:pPr>
        <w:spacing w:after="0" w:line="240" w:lineRule="auto"/>
        <w:rPr>
          <w:rFonts w:cstheme="minorHAnsi"/>
        </w:rPr>
      </w:pPr>
    </w:p>
    <w:p w14:paraId="5BFE55D0" w14:textId="6E4C8373" w:rsidR="00934000" w:rsidRPr="004D56C7" w:rsidRDefault="00743C1E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Graph</w:t>
      </w:r>
      <w:r w:rsidRPr="004D56C7">
        <w:rPr>
          <w:rFonts w:cstheme="minorHAnsi"/>
          <w:b/>
        </w:rPr>
        <w:t xml:space="preserve"> </w:t>
      </w:r>
      <w:r w:rsidR="007E7595" w:rsidRPr="004D56C7">
        <w:rPr>
          <w:rFonts w:cstheme="minorHAnsi"/>
          <w:b/>
        </w:rPr>
        <w:t>6:</w:t>
      </w:r>
      <w:r w:rsidR="0035298B" w:rsidRPr="004D56C7">
        <w:rPr>
          <w:rFonts w:cstheme="minorHAnsi"/>
          <w:b/>
        </w:rPr>
        <w:t xml:space="preserve"> </w:t>
      </w:r>
      <w:r w:rsidR="00B12211" w:rsidRPr="004D56C7">
        <w:rPr>
          <w:rFonts w:cstheme="minorHAnsi"/>
          <w:b/>
        </w:rPr>
        <w:t>Undergraduates by gender</w:t>
      </w:r>
    </w:p>
    <w:p w14:paraId="7C1D6C74" w14:textId="77777777" w:rsidR="007E7595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3B2B4F82" wp14:editId="32ACC84C">
            <wp:extent cx="5731510" cy="2451735"/>
            <wp:effectExtent l="0" t="0" r="2540" b="57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C1F083" w14:textId="0E396478" w:rsidR="007E7595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In 2018/19, 55% of Queen Mary’s undergraduate cohort were </w:t>
      </w:r>
      <w:r w:rsidR="007E7595" w:rsidRPr="004D56C7">
        <w:rPr>
          <w:rFonts w:cstheme="minorHAnsi"/>
        </w:rPr>
        <w:t>female</w:t>
      </w:r>
      <w:r w:rsidR="00743C1E">
        <w:rPr>
          <w:rFonts w:cstheme="minorHAnsi"/>
        </w:rPr>
        <w:t>, a rise from 52% in 2013/14</w:t>
      </w:r>
    </w:p>
    <w:p w14:paraId="2D9FC15D" w14:textId="085BB8E9" w:rsidR="0035298B" w:rsidRDefault="5BC03A69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Female representation at the undergraduate level is </w:t>
      </w:r>
      <w:r w:rsidR="0035298B" w:rsidRPr="004D56C7">
        <w:rPr>
          <w:rFonts w:cstheme="minorHAnsi"/>
        </w:rPr>
        <w:t xml:space="preserve">slightly </w:t>
      </w:r>
      <w:r w:rsidR="75E3EB11" w:rsidRPr="004D56C7">
        <w:rPr>
          <w:rFonts w:cstheme="minorHAnsi"/>
        </w:rPr>
        <w:t>higher</w:t>
      </w:r>
      <w:r w:rsidR="0035298B" w:rsidRPr="004D56C7">
        <w:rPr>
          <w:rFonts w:cstheme="minorHAnsi"/>
        </w:rPr>
        <w:t xml:space="preserve"> than </w:t>
      </w:r>
      <w:r w:rsidR="00743C1E">
        <w:rPr>
          <w:rFonts w:cstheme="minorHAnsi"/>
        </w:rPr>
        <w:t>the</w:t>
      </w:r>
      <w:r w:rsidR="00743C1E" w:rsidRPr="004D56C7">
        <w:rPr>
          <w:rFonts w:cstheme="minorHAnsi"/>
        </w:rPr>
        <w:t xml:space="preserve"> </w:t>
      </w:r>
      <w:r w:rsidR="0035298B" w:rsidRPr="004D56C7">
        <w:rPr>
          <w:rFonts w:cstheme="minorHAnsi"/>
        </w:rPr>
        <w:t>Russell Group (54%).</w:t>
      </w:r>
      <w:r w:rsidR="00D0456E" w:rsidRPr="004D56C7">
        <w:rPr>
          <w:rFonts w:cstheme="minorHAnsi"/>
        </w:rPr>
        <w:t xml:space="preserve"> </w:t>
      </w:r>
      <w:r w:rsidR="0035298B" w:rsidRPr="004D56C7">
        <w:rPr>
          <w:rFonts w:cstheme="minorHAnsi"/>
        </w:rPr>
        <w:t>However, it is slightly below t</w:t>
      </w:r>
      <w:r w:rsidR="004D56C7">
        <w:rPr>
          <w:rFonts w:cstheme="minorHAnsi"/>
        </w:rPr>
        <w:t xml:space="preserve">he </w:t>
      </w:r>
      <w:r w:rsidR="00743C1E">
        <w:rPr>
          <w:rFonts w:cstheme="minorHAnsi"/>
        </w:rPr>
        <w:t>s</w:t>
      </w:r>
      <w:r w:rsidR="004D56C7">
        <w:rPr>
          <w:rFonts w:cstheme="minorHAnsi"/>
        </w:rPr>
        <w:t xml:space="preserve">ector </w:t>
      </w:r>
      <w:r w:rsidR="0035298B" w:rsidRPr="004D56C7">
        <w:rPr>
          <w:rFonts w:cstheme="minorHAnsi"/>
        </w:rPr>
        <w:t>as a whole (57%).</w:t>
      </w:r>
    </w:p>
    <w:p w14:paraId="41D165F0" w14:textId="77777777" w:rsidR="00934000" w:rsidRDefault="00934000" w:rsidP="004D56C7">
      <w:pPr>
        <w:spacing w:after="0" w:line="240" w:lineRule="auto"/>
        <w:rPr>
          <w:rFonts w:cstheme="minorHAnsi"/>
        </w:rPr>
      </w:pPr>
    </w:p>
    <w:p w14:paraId="6F1979BB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5EB6281A" w14:textId="383E9C9F" w:rsidR="0035298B" w:rsidRDefault="00743C1E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Graph</w:t>
      </w:r>
      <w:r w:rsidRPr="004D56C7">
        <w:rPr>
          <w:rFonts w:cstheme="minorHAnsi"/>
          <w:b/>
        </w:rPr>
        <w:t xml:space="preserve"> </w:t>
      </w:r>
      <w:r w:rsidR="00D0456E" w:rsidRPr="004D56C7">
        <w:rPr>
          <w:rFonts w:cstheme="minorHAnsi"/>
          <w:b/>
        </w:rPr>
        <w:t xml:space="preserve">7: </w:t>
      </w:r>
      <w:r w:rsidR="00B12211" w:rsidRPr="004D56C7">
        <w:rPr>
          <w:rFonts w:cstheme="minorHAnsi"/>
          <w:b/>
        </w:rPr>
        <w:t>Postgraduates by gender</w:t>
      </w:r>
    </w:p>
    <w:p w14:paraId="727FC315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0D2D4C15" w14:textId="55706CD4" w:rsidR="0035298B" w:rsidRPr="004D56C7" w:rsidRDefault="00D0456E" w:rsidP="004D56C7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  <w:r w:rsidRPr="004D56C7">
        <w:rPr>
          <w:rFonts w:cstheme="minorHAnsi"/>
          <w:noProof/>
          <w:lang w:eastAsia="en-GB"/>
        </w:rPr>
        <w:lastRenderedPageBreak/>
        <w:drawing>
          <wp:inline distT="0" distB="0" distL="0" distR="0" wp14:anchorId="550BE784" wp14:editId="6E5836BF">
            <wp:extent cx="5731510" cy="2772410"/>
            <wp:effectExtent l="0" t="0" r="2540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DCC84EB" w14:textId="15008074" w:rsidR="0035298B" w:rsidRPr="004D56C7" w:rsidRDefault="0035298B" w:rsidP="004D56C7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</w:p>
    <w:p w14:paraId="4A13E331" w14:textId="550B59AD" w:rsidR="0035298B" w:rsidRDefault="004D56C7" w:rsidP="004D56C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proportion</w:t>
      </w:r>
      <w:r w:rsidR="0035298B" w:rsidRPr="004D56C7">
        <w:rPr>
          <w:rFonts w:cstheme="minorHAnsi"/>
        </w:rPr>
        <w:t xml:space="preserve"> of </w:t>
      </w:r>
      <w:r w:rsidR="00D0456E" w:rsidRPr="004D56C7">
        <w:rPr>
          <w:rFonts w:cstheme="minorHAnsi"/>
        </w:rPr>
        <w:t>female</w:t>
      </w:r>
      <w:r w:rsidR="0035298B" w:rsidRPr="004D56C7">
        <w:rPr>
          <w:rFonts w:cstheme="minorHAnsi"/>
        </w:rPr>
        <w:t xml:space="preserve"> </w:t>
      </w:r>
      <w:r w:rsidR="00D0456E" w:rsidRPr="004D56C7">
        <w:rPr>
          <w:rFonts w:cstheme="minorHAnsi"/>
        </w:rPr>
        <w:t>post</w:t>
      </w:r>
      <w:r w:rsidR="0035298B" w:rsidRPr="004D56C7">
        <w:rPr>
          <w:rFonts w:cstheme="minorHAnsi"/>
        </w:rPr>
        <w:t>graduates at Queen Mary has increased from 52% in 2013</w:t>
      </w:r>
      <w:r w:rsidR="00743C1E">
        <w:rPr>
          <w:rFonts w:cstheme="minorHAnsi"/>
        </w:rPr>
        <w:t>/</w:t>
      </w:r>
      <w:r w:rsidR="0035298B" w:rsidRPr="004D56C7">
        <w:rPr>
          <w:rFonts w:cstheme="minorHAnsi"/>
        </w:rPr>
        <w:t xml:space="preserve">14 to 54% in 2018-19. </w:t>
      </w:r>
    </w:p>
    <w:p w14:paraId="1FE93F99" w14:textId="77777777" w:rsidR="00743C1E" w:rsidRPr="004D56C7" w:rsidRDefault="00743C1E" w:rsidP="004D56C7">
      <w:pPr>
        <w:spacing w:after="0" w:line="240" w:lineRule="auto"/>
        <w:rPr>
          <w:rFonts w:cstheme="minorHAnsi"/>
        </w:rPr>
      </w:pPr>
    </w:p>
    <w:p w14:paraId="394A3822" w14:textId="50DF7A16" w:rsidR="0035298B" w:rsidRPr="00703A6B" w:rsidRDefault="6EB8F304" w:rsidP="00703A6B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Current</w:t>
      </w:r>
      <w:r w:rsidR="00743C1E">
        <w:rPr>
          <w:rFonts w:cstheme="minorHAnsi"/>
        </w:rPr>
        <w:t xml:space="preserve"> female</w:t>
      </w:r>
      <w:r w:rsidRPr="004D56C7">
        <w:rPr>
          <w:rFonts w:cstheme="minorHAnsi"/>
        </w:rPr>
        <w:t xml:space="preserve"> representation is </w:t>
      </w:r>
      <w:r w:rsidR="004D56C7">
        <w:rPr>
          <w:rFonts w:cstheme="minorHAnsi"/>
        </w:rPr>
        <w:t xml:space="preserve">slightly lower than </w:t>
      </w:r>
      <w:r w:rsidR="0035298B" w:rsidRPr="004D56C7">
        <w:rPr>
          <w:rFonts w:cstheme="minorHAnsi"/>
        </w:rPr>
        <w:t xml:space="preserve">our Russell Group comparators (57%) and </w:t>
      </w:r>
      <w:r w:rsidR="004D56C7">
        <w:rPr>
          <w:rFonts w:cstheme="minorHAnsi"/>
        </w:rPr>
        <w:t xml:space="preserve">the </w:t>
      </w:r>
      <w:r w:rsidR="00C37ADD">
        <w:rPr>
          <w:rFonts w:cstheme="minorHAnsi"/>
        </w:rPr>
        <w:t>s</w:t>
      </w:r>
      <w:r w:rsidR="0035298B" w:rsidRPr="004D56C7">
        <w:rPr>
          <w:rFonts w:cstheme="minorHAnsi"/>
        </w:rPr>
        <w:t>ector as a whole (59%).</w:t>
      </w:r>
      <w:r w:rsidR="00743C1E">
        <w:rPr>
          <w:rFonts w:cstheme="minorHAnsi"/>
        </w:rPr>
        <w:t xml:space="preserve"> </w:t>
      </w:r>
      <w:r w:rsidR="1E1D41A4" w:rsidRPr="004D56C7">
        <w:rPr>
          <w:rFonts w:cstheme="minorHAnsi"/>
        </w:rPr>
        <w:t>Our representation</w:t>
      </w:r>
      <w:r w:rsidR="0035298B" w:rsidRPr="004D56C7">
        <w:rPr>
          <w:rFonts w:cstheme="minorHAnsi"/>
        </w:rPr>
        <w:t xml:space="preserve"> of male postgraduates (46%) is slightly above the Russell Group </w:t>
      </w:r>
      <w:r w:rsidR="70D3FE7D" w:rsidRPr="004D56C7">
        <w:rPr>
          <w:rFonts w:cstheme="minorHAnsi"/>
        </w:rPr>
        <w:t>(</w:t>
      </w:r>
      <w:r w:rsidR="0035298B" w:rsidRPr="004D56C7">
        <w:rPr>
          <w:rFonts w:cstheme="minorHAnsi"/>
        </w:rPr>
        <w:t>43%</w:t>
      </w:r>
      <w:r w:rsidR="714A8E51" w:rsidRPr="004D56C7">
        <w:rPr>
          <w:rFonts w:cstheme="minorHAnsi"/>
        </w:rPr>
        <w:t>)</w:t>
      </w:r>
      <w:r w:rsidR="00BC5279">
        <w:rPr>
          <w:rFonts w:cstheme="minorHAnsi"/>
        </w:rPr>
        <w:t xml:space="preserve"> </w:t>
      </w:r>
      <w:r w:rsidR="473A364E" w:rsidRPr="004D56C7">
        <w:rPr>
          <w:rFonts w:cstheme="minorHAnsi"/>
        </w:rPr>
        <w:t xml:space="preserve">and the </w:t>
      </w:r>
      <w:r w:rsidR="00C37ADD">
        <w:rPr>
          <w:rFonts w:cstheme="minorHAnsi"/>
        </w:rPr>
        <w:t>s</w:t>
      </w:r>
      <w:r w:rsidR="0035298B" w:rsidRPr="004D56C7">
        <w:rPr>
          <w:rFonts w:cstheme="minorHAnsi"/>
        </w:rPr>
        <w:t xml:space="preserve">ector </w:t>
      </w:r>
      <w:r w:rsidR="5F58B6FB" w:rsidRPr="004D56C7">
        <w:rPr>
          <w:rFonts w:cstheme="minorHAnsi"/>
        </w:rPr>
        <w:t>(</w:t>
      </w:r>
      <w:r w:rsidR="0035298B" w:rsidRPr="004D56C7">
        <w:rPr>
          <w:rFonts w:cstheme="minorHAnsi"/>
        </w:rPr>
        <w:t>41%</w:t>
      </w:r>
      <w:r w:rsidR="685CB58E" w:rsidRPr="004D56C7">
        <w:rPr>
          <w:rFonts w:cstheme="minorHAnsi"/>
        </w:rPr>
        <w:t>)</w:t>
      </w:r>
      <w:r w:rsidR="0035298B" w:rsidRPr="004D56C7">
        <w:rPr>
          <w:rFonts w:cstheme="minorHAnsi"/>
        </w:rPr>
        <w:t>.</w:t>
      </w:r>
    </w:p>
    <w:p w14:paraId="18DB8D9A" w14:textId="0BD658FF" w:rsidR="00743C1E" w:rsidRPr="00934000" w:rsidRDefault="00743C1E" w:rsidP="00934000">
      <w:pPr>
        <w:spacing w:after="0" w:line="240" w:lineRule="auto"/>
        <w:rPr>
          <w:rFonts w:cstheme="minorHAnsi"/>
        </w:rPr>
      </w:pPr>
    </w:p>
    <w:p w14:paraId="6F58325C" w14:textId="1694B9F7" w:rsidR="0035298B" w:rsidRDefault="00743C1E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Graph</w:t>
      </w:r>
      <w:r w:rsidRPr="004D56C7">
        <w:rPr>
          <w:rFonts w:cstheme="minorHAnsi"/>
          <w:b/>
        </w:rPr>
        <w:t xml:space="preserve"> </w:t>
      </w:r>
      <w:r w:rsidR="0035298B" w:rsidRPr="004D56C7">
        <w:rPr>
          <w:rFonts w:cstheme="minorHAnsi"/>
          <w:b/>
        </w:rPr>
        <w:t xml:space="preserve">8: Degree </w:t>
      </w:r>
      <w:r w:rsidR="00D04BF9" w:rsidRPr="004D56C7">
        <w:rPr>
          <w:rFonts w:cstheme="minorHAnsi"/>
          <w:b/>
        </w:rPr>
        <w:t>classification</w:t>
      </w:r>
      <w:r w:rsidR="0035298B" w:rsidRPr="004D56C7">
        <w:rPr>
          <w:rFonts w:cstheme="minorHAnsi"/>
          <w:b/>
        </w:rPr>
        <w:t xml:space="preserve"> by </w:t>
      </w:r>
      <w:r w:rsidR="00C37ADD">
        <w:rPr>
          <w:rFonts w:cstheme="minorHAnsi"/>
          <w:b/>
        </w:rPr>
        <w:t>g</w:t>
      </w:r>
      <w:r w:rsidR="0035298B" w:rsidRPr="004D56C7">
        <w:rPr>
          <w:rFonts w:cstheme="minorHAnsi"/>
          <w:b/>
        </w:rPr>
        <w:t>ender</w:t>
      </w:r>
      <w:r w:rsidR="00B228F1" w:rsidRPr="004D56C7">
        <w:rPr>
          <w:rFonts w:cstheme="minorHAnsi"/>
          <w:b/>
        </w:rPr>
        <w:t xml:space="preserve"> 2018/2019</w:t>
      </w:r>
    </w:p>
    <w:p w14:paraId="5CAF0055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2590F49A" w14:textId="5E10A308" w:rsidR="0035298B" w:rsidRPr="004D56C7" w:rsidRDefault="00D0456E" w:rsidP="004D56C7">
      <w:pPr>
        <w:spacing w:after="0" w:line="240" w:lineRule="auto"/>
        <w:rPr>
          <w:rFonts w:cstheme="minorHAnsi"/>
          <w:u w:val="single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3F4B48FE" wp14:editId="42F8D02F">
            <wp:extent cx="5731510" cy="2162810"/>
            <wp:effectExtent l="0" t="0" r="2540" b="88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9D7BDE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6F1A94E0" w14:textId="75697633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Female students at Queen Mary generally achieve better results than their m</w:t>
      </w:r>
      <w:r w:rsidR="00560786">
        <w:rPr>
          <w:rFonts w:cstheme="minorHAnsi"/>
        </w:rPr>
        <w:t>ale counterparts in terms of a ‘good honours</w:t>
      </w:r>
      <w:r w:rsidRPr="004D56C7">
        <w:rPr>
          <w:rFonts w:cstheme="minorHAnsi"/>
        </w:rPr>
        <w:t xml:space="preserve">’ (88% </w:t>
      </w:r>
      <w:r w:rsidR="272FFF93" w:rsidRPr="004D56C7">
        <w:rPr>
          <w:rFonts w:cstheme="minorHAnsi"/>
        </w:rPr>
        <w:t xml:space="preserve">compared to </w:t>
      </w:r>
      <w:r w:rsidRPr="004D56C7">
        <w:rPr>
          <w:rFonts w:cstheme="minorHAnsi"/>
        </w:rPr>
        <w:t>83%).</w:t>
      </w:r>
      <w:r w:rsidR="008A7FD5" w:rsidRPr="004D56C7">
        <w:rPr>
          <w:rFonts w:cstheme="minorHAnsi"/>
        </w:rPr>
        <w:t xml:space="preserve"> Queen Mary</w:t>
      </w:r>
      <w:r w:rsidRPr="004D56C7">
        <w:rPr>
          <w:rFonts w:cstheme="minorHAnsi"/>
        </w:rPr>
        <w:t xml:space="preserve">’s </w:t>
      </w:r>
      <w:r w:rsidR="008A7FD5" w:rsidRPr="004D56C7">
        <w:rPr>
          <w:rFonts w:cstheme="minorHAnsi"/>
        </w:rPr>
        <w:t>female</w:t>
      </w:r>
      <w:r w:rsidRPr="004D56C7">
        <w:rPr>
          <w:rFonts w:cstheme="minorHAnsi"/>
        </w:rPr>
        <w:t xml:space="preserve"> graduate attainment is almost identical to </w:t>
      </w:r>
      <w:r w:rsidR="00743C1E">
        <w:rPr>
          <w:rFonts w:cstheme="minorHAnsi"/>
        </w:rPr>
        <w:t>the</w:t>
      </w:r>
      <w:r w:rsidR="00743C1E" w:rsidRPr="004D56C7">
        <w:rPr>
          <w:rFonts w:cstheme="minorHAnsi"/>
        </w:rPr>
        <w:t xml:space="preserve"> </w:t>
      </w:r>
      <w:r w:rsidRPr="004D56C7">
        <w:rPr>
          <w:rFonts w:cstheme="minorHAnsi"/>
        </w:rPr>
        <w:t>Russell Group (89%).</w:t>
      </w:r>
    </w:p>
    <w:p w14:paraId="6D8117FA" w14:textId="77777777" w:rsidR="00743C1E" w:rsidRPr="004D56C7" w:rsidRDefault="00743C1E" w:rsidP="004D56C7">
      <w:pPr>
        <w:spacing w:after="0" w:line="240" w:lineRule="auto"/>
        <w:rPr>
          <w:rFonts w:cstheme="minorHAnsi"/>
        </w:rPr>
      </w:pPr>
    </w:p>
    <w:p w14:paraId="7D73EEC9" w14:textId="12423469" w:rsidR="00703A6B" w:rsidRDefault="008A7FD5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Queen Mary</w:t>
      </w:r>
      <w:r w:rsidR="0035298B" w:rsidRPr="004D56C7">
        <w:rPr>
          <w:rFonts w:cstheme="minorHAnsi"/>
        </w:rPr>
        <w:t xml:space="preserve">’s degree results for </w:t>
      </w:r>
      <w:r w:rsidR="00560786">
        <w:rPr>
          <w:rFonts w:cstheme="minorHAnsi"/>
        </w:rPr>
        <w:t>males in terms of a ‘good honours</w:t>
      </w:r>
      <w:r w:rsidR="0035298B" w:rsidRPr="004D56C7">
        <w:rPr>
          <w:rFonts w:cstheme="minorHAnsi"/>
        </w:rPr>
        <w:t xml:space="preserve">’ is better than the sector average (83% </w:t>
      </w:r>
      <w:r w:rsidR="493EC621" w:rsidRPr="004D56C7">
        <w:rPr>
          <w:rFonts w:cstheme="minorHAnsi"/>
        </w:rPr>
        <w:t xml:space="preserve">compared to </w:t>
      </w:r>
      <w:r w:rsidR="0035298B" w:rsidRPr="004D56C7">
        <w:rPr>
          <w:rFonts w:cstheme="minorHAnsi"/>
        </w:rPr>
        <w:t>72%).</w:t>
      </w:r>
    </w:p>
    <w:p w14:paraId="10E16681" w14:textId="77777777" w:rsidR="00703A6B" w:rsidRDefault="00703A6B" w:rsidP="004D56C7">
      <w:pPr>
        <w:spacing w:after="0" w:line="240" w:lineRule="auto"/>
        <w:rPr>
          <w:rFonts w:cstheme="minorHAnsi"/>
        </w:rPr>
      </w:pPr>
    </w:p>
    <w:p w14:paraId="5FE0050C" w14:textId="3920E6FC" w:rsidR="004D56C7" w:rsidRDefault="004D56C7" w:rsidP="004D56C7">
      <w:pPr>
        <w:spacing w:after="0" w:line="240" w:lineRule="auto"/>
        <w:rPr>
          <w:rFonts w:cstheme="minorHAnsi"/>
        </w:rPr>
      </w:pPr>
    </w:p>
    <w:p w14:paraId="7AC15B04" w14:textId="69E885F3" w:rsidR="0035298B" w:rsidRDefault="00743C1E" w:rsidP="004D56C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Graph</w:t>
      </w:r>
      <w:r w:rsidRPr="004D56C7">
        <w:rPr>
          <w:rFonts w:cstheme="minorHAnsi"/>
          <w:b/>
          <w:bCs/>
        </w:rPr>
        <w:t xml:space="preserve"> </w:t>
      </w:r>
      <w:r w:rsidR="008A7FD5" w:rsidRPr="004D56C7">
        <w:rPr>
          <w:rFonts w:cstheme="minorHAnsi"/>
          <w:b/>
          <w:bCs/>
        </w:rPr>
        <w:t xml:space="preserve">9: Degree </w:t>
      </w:r>
      <w:r w:rsidR="0035298B" w:rsidRPr="004D56C7">
        <w:rPr>
          <w:rFonts w:cstheme="minorHAnsi"/>
          <w:b/>
          <w:bCs/>
        </w:rPr>
        <w:t>Attainm</w:t>
      </w:r>
      <w:r w:rsidR="008A7FD5" w:rsidRPr="004D56C7">
        <w:rPr>
          <w:rFonts w:cstheme="minorHAnsi"/>
          <w:b/>
          <w:bCs/>
        </w:rPr>
        <w:t>ent and E</w:t>
      </w:r>
      <w:r w:rsidR="0035298B" w:rsidRPr="004D56C7">
        <w:rPr>
          <w:rFonts w:cstheme="minorHAnsi"/>
          <w:b/>
          <w:bCs/>
        </w:rPr>
        <w:t xml:space="preserve">thnicity </w:t>
      </w:r>
    </w:p>
    <w:p w14:paraId="2C7FA2DB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66CD98B2" w14:textId="77777777" w:rsidR="0035298B" w:rsidRPr="004D56C7" w:rsidRDefault="0035298B" w:rsidP="004D56C7">
      <w:pPr>
        <w:spacing w:after="0" w:line="240" w:lineRule="auto"/>
        <w:rPr>
          <w:rFonts w:cstheme="minorHAnsi"/>
          <w:b/>
          <w:bCs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0F659799" wp14:editId="0C81C55D">
            <wp:extent cx="5874327" cy="2867891"/>
            <wp:effectExtent l="0" t="0" r="12700" b="889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B3EF994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3F99A5CF" w14:textId="4AA90E67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The degree attainment gap is</w:t>
      </w:r>
      <w:r w:rsidR="00560786">
        <w:rPr>
          <w:rFonts w:cstheme="minorHAnsi"/>
        </w:rPr>
        <w:t xml:space="preserve"> the difference in ‘good honours</w:t>
      </w:r>
      <w:r w:rsidRPr="004D56C7">
        <w:rPr>
          <w:rFonts w:cstheme="minorHAnsi"/>
        </w:rPr>
        <w:t xml:space="preserve">’ – a First or 2:1 classification – awarded to different groups of students. Some of the biggest differences are found by ethnic background (Advance HE: </w:t>
      </w:r>
      <w:r w:rsidRPr="004D56C7">
        <w:rPr>
          <w:rFonts w:cstheme="minorHAnsi"/>
          <w:i/>
        </w:rPr>
        <w:t>Degree Attainment Gaps</w:t>
      </w:r>
      <w:r w:rsidRPr="004D56C7">
        <w:rPr>
          <w:rFonts w:cstheme="minorHAnsi"/>
        </w:rPr>
        <w:t xml:space="preserve">). </w:t>
      </w:r>
    </w:p>
    <w:p w14:paraId="529A4F39" w14:textId="77777777" w:rsidR="00934000" w:rsidRPr="004D56C7" w:rsidRDefault="00934000" w:rsidP="004D56C7">
      <w:pPr>
        <w:spacing w:after="0" w:line="240" w:lineRule="auto"/>
        <w:rPr>
          <w:rFonts w:cstheme="minorHAnsi"/>
        </w:rPr>
      </w:pPr>
    </w:p>
    <w:p w14:paraId="047ADFA1" w14:textId="603ACBCB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In 2015/16, the gap was largest in England, where 78.8% of White qualifiers </w:t>
      </w:r>
      <w:r w:rsidR="008A7FD5" w:rsidRPr="004D56C7">
        <w:rPr>
          <w:rFonts w:cstheme="minorHAnsi"/>
        </w:rPr>
        <w:t>received</w:t>
      </w:r>
      <w:r w:rsidRPr="004D56C7">
        <w:rPr>
          <w:rFonts w:cstheme="minorHAnsi"/>
        </w:rPr>
        <w:t xml:space="preserve"> a First/2:1 compared with 63.2% of B</w:t>
      </w:r>
      <w:r w:rsidR="2B6AE014" w:rsidRPr="004D56C7">
        <w:rPr>
          <w:rFonts w:cstheme="minorHAnsi"/>
        </w:rPr>
        <w:t>A</w:t>
      </w:r>
      <w:r w:rsidRPr="004D56C7">
        <w:rPr>
          <w:rFonts w:cstheme="minorHAnsi"/>
        </w:rPr>
        <w:t>ME qualifiers – a 15.6% percentage point gap. (The attainment gaps in Scotland and Wales were 8.6%</w:t>
      </w:r>
      <w:r w:rsidR="00934000">
        <w:rPr>
          <w:rFonts w:cstheme="minorHAnsi"/>
        </w:rPr>
        <w:t xml:space="preserve"> and 8.5% percentage points</w:t>
      </w:r>
      <w:r w:rsidRPr="004D56C7">
        <w:rPr>
          <w:rFonts w:cstheme="minorHAnsi"/>
        </w:rPr>
        <w:t>)</w:t>
      </w:r>
      <w:r w:rsidR="00934000">
        <w:rPr>
          <w:rFonts w:cstheme="minorHAnsi"/>
        </w:rPr>
        <w:t>.</w:t>
      </w:r>
      <w:r w:rsidRPr="004D56C7">
        <w:rPr>
          <w:rFonts w:cstheme="minorHAnsi"/>
        </w:rPr>
        <w:t xml:space="preserve">  </w:t>
      </w:r>
    </w:p>
    <w:p w14:paraId="465A09D1" w14:textId="77777777" w:rsidR="00D15DF8" w:rsidRPr="004D56C7" w:rsidRDefault="00D15DF8" w:rsidP="004D56C7">
      <w:pPr>
        <w:spacing w:after="0" w:line="240" w:lineRule="auto"/>
        <w:rPr>
          <w:rFonts w:cstheme="minorHAnsi"/>
        </w:rPr>
      </w:pPr>
    </w:p>
    <w:p w14:paraId="78E1C667" w14:textId="136DF55B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At Queen Mary, we have steadily narrowed this gap from over </w:t>
      </w:r>
      <w:r w:rsidR="00AA2ED4">
        <w:rPr>
          <w:rFonts w:cstheme="minorHAnsi"/>
        </w:rPr>
        <w:t xml:space="preserve">15 </w:t>
      </w:r>
      <w:r w:rsidR="00D15DF8">
        <w:rPr>
          <w:rFonts w:cstheme="minorHAnsi"/>
        </w:rPr>
        <w:t>percentage points</w:t>
      </w:r>
      <w:r w:rsidRPr="004D56C7">
        <w:rPr>
          <w:rFonts w:cstheme="minorHAnsi"/>
        </w:rPr>
        <w:t xml:space="preserve"> in 2012/13 to </w:t>
      </w:r>
      <w:r w:rsidR="00E803AA">
        <w:rPr>
          <w:rFonts w:cstheme="minorHAnsi"/>
        </w:rPr>
        <w:t xml:space="preserve">six percentage </w:t>
      </w:r>
      <w:r w:rsidR="00D15DF8">
        <w:rPr>
          <w:rFonts w:cstheme="minorHAnsi"/>
        </w:rPr>
        <w:t>points</w:t>
      </w:r>
      <w:r w:rsidR="00560786">
        <w:rPr>
          <w:rFonts w:cstheme="minorHAnsi"/>
        </w:rPr>
        <w:t xml:space="preserve"> in 2018/19, </w:t>
      </w:r>
      <w:r w:rsidR="00E803AA">
        <w:t>which is seven percentage points below the national attainment gap</w:t>
      </w:r>
      <w:r w:rsidR="00934000">
        <w:rPr>
          <w:rFonts w:cstheme="minorHAnsi"/>
        </w:rPr>
        <w:t>.</w:t>
      </w:r>
    </w:p>
    <w:p w14:paraId="197A9D73" w14:textId="0BF38577" w:rsidR="004D56C7" w:rsidRDefault="004D56C7" w:rsidP="004D56C7">
      <w:pPr>
        <w:spacing w:after="0" w:line="240" w:lineRule="auto"/>
        <w:rPr>
          <w:rFonts w:cstheme="minorHAnsi"/>
        </w:rPr>
      </w:pPr>
    </w:p>
    <w:p w14:paraId="1853ED1E" w14:textId="773AC309" w:rsidR="004D56C7" w:rsidRDefault="004D56C7" w:rsidP="004D56C7">
      <w:pPr>
        <w:spacing w:after="0" w:line="240" w:lineRule="auto"/>
        <w:rPr>
          <w:rFonts w:cstheme="minorHAnsi"/>
        </w:rPr>
      </w:pPr>
    </w:p>
    <w:p w14:paraId="1D71A450" w14:textId="76335605" w:rsidR="004D56C7" w:rsidRDefault="00BB14E3" w:rsidP="004D56C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Graph</w:t>
      </w:r>
      <w:r w:rsidRPr="004D56C7">
        <w:rPr>
          <w:rFonts w:cstheme="minorHAnsi"/>
          <w:b/>
          <w:bCs/>
        </w:rPr>
        <w:t xml:space="preserve"> </w:t>
      </w:r>
      <w:r w:rsidR="008A7FD5" w:rsidRPr="004D56C7">
        <w:rPr>
          <w:rFonts w:cstheme="minorHAnsi"/>
          <w:b/>
          <w:bCs/>
        </w:rPr>
        <w:t>1</w:t>
      </w:r>
      <w:r w:rsidR="0035298B" w:rsidRPr="004D56C7">
        <w:rPr>
          <w:rFonts w:cstheme="minorHAnsi"/>
          <w:b/>
          <w:bCs/>
        </w:rPr>
        <w:t>0: Proportion of First class degrees by ethnicity at Queen Mary</w:t>
      </w:r>
    </w:p>
    <w:p w14:paraId="308E9F74" w14:textId="77777777" w:rsidR="004D56C7" w:rsidRDefault="004D56C7" w:rsidP="004D56C7">
      <w:pPr>
        <w:spacing w:after="0" w:line="240" w:lineRule="auto"/>
        <w:rPr>
          <w:rFonts w:cstheme="minorHAnsi"/>
          <w:b/>
          <w:bCs/>
        </w:rPr>
      </w:pPr>
    </w:p>
    <w:p w14:paraId="08854FFD" w14:textId="2F95B5F1" w:rsidR="0035298B" w:rsidRPr="004D56C7" w:rsidRDefault="008A7FD5" w:rsidP="004D56C7">
      <w:pPr>
        <w:spacing w:after="0" w:line="240" w:lineRule="auto"/>
        <w:rPr>
          <w:rFonts w:cstheme="minorHAnsi"/>
          <w:b/>
          <w:bCs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05D359F7" wp14:editId="15558DB2">
            <wp:extent cx="5974080" cy="2743200"/>
            <wp:effectExtent l="0" t="0" r="762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D5A460B" w14:textId="3EE8DA8A" w:rsidR="0035298B" w:rsidRPr="004D56C7" w:rsidRDefault="0035298B" w:rsidP="004D56C7">
      <w:pPr>
        <w:spacing w:after="0" w:line="240" w:lineRule="auto"/>
        <w:rPr>
          <w:rFonts w:cstheme="minorHAnsi"/>
        </w:rPr>
      </w:pPr>
    </w:p>
    <w:p w14:paraId="226F5F50" w14:textId="77777777" w:rsidR="00BB14E3" w:rsidRDefault="00BB14E3" w:rsidP="004D56C7">
      <w:pPr>
        <w:spacing w:after="0" w:line="240" w:lineRule="auto"/>
        <w:rPr>
          <w:rFonts w:cstheme="minorHAnsi"/>
        </w:rPr>
      </w:pPr>
    </w:p>
    <w:p w14:paraId="0B3E097D" w14:textId="559A408F" w:rsidR="0035298B" w:rsidRDefault="0025704B" w:rsidP="004D56C7">
      <w:pPr>
        <w:spacing w:after="0" w:line="240" w:lineRule="auto"/>
        <w:rPr>
          <w:rFonts w:cstheme="minorHAnsi"/>
        </w:rPr>
      </w:pPr>
      <w:r>
        <w:rPr>
          <w:rFonts w:cstheme="minorHAnsi"/>
        </w:rPr>
        <w:t>Queen Mary has an</w:t>
      </w:r>
      <w:r w:rsidR="0035298B" w:rsidRPr="004D56C7">
        <w:rPr>
          <w:rFonts w:cstheme="minorHAnsi"/>
        </w:rPr>
        <w:t xml:space="preserve"> ongoing challenge of narrowing the gap between BAME and White students in obtaining a </w:t>
      </w:r>
      <w:r w:rsidR="196D9105" w:rsidRPr="004D56C7">
        <w:rPr>
          <w:rFonts w:cstheme="minorHAnsi"/>
        </w:rPr>
        <w:t>first</w:t>
      </w:r>
      <w:r w:rsidR="00C37ADD">
        <w:rPr>
          <w:rFonts w:cstheme="minorHAnsi"/>
        </w:rPr>
        <w:t xml:space="preserve"> </w:t>
      </w:r>
      <w:r w:rsidR="196D9105" w:rsidRPr="004D56C7">
        <w:rPr>
          <w:rFonts w:cstheme="minorHAnsi"/>
        </w:rPr>
        <w:t>class</w:t>
      </w:r>
      <w:r w:rsidR="0035298B" w:rsidRPr="004D56C7">
        <w:rPr>
          <w:rFonts w:cstheme="minorHAnsi"/>
        </w:rPr>
        <w:t xml:space="preserve"> degree. </w:t>
      </w:r>
    </w:p>
    <w:p w14:paraId="52962483" w14:textId="77777777" w:rsidR="00AA2ED4" w:rsidRPr="004D56C7" w:rsidRDefault="00AA2ED4" w:rsidP="004D56C7">
      <w:pPr>
        <w:spacing w:after="0" w:line="240" w:lineRule="auto"/>
        <w:rPr>
          <w:rFonts w:cstheme="minorHAnsi"/>
        </w:rPr>
      </w:pPr>
    </w:p>
    <w:p w14:paraId="65FEACB1" w14:textId="56BE8D17" w:rsidR="0035298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Although Queen Mary has taken a number of actions and activities, the gap has widened from </w:t>
      </w:r>
      <w:r w:rsidR="00AA2ED4">
        <w:rPr>
          <w:rFonts w:cstheme="minorHAnsi"/>
        </w:rPr>
        <w:t>four percentage points</w:t>
      </w:r>
      <w:r w:rsidRPr="004D56C7">
        <w:rPr>
          <w:rFonts w:cstheme="minorHAnsi"/>
        </w:rPr>
        <w:t xml:space="preserve"> in 2012</w:t>
      </w:r>
      <w:r w:rsidR="008A7FD5" w:rsidRPr="004D56C7">
        <w:rPr>
          <w:rFonts w:cstheme="minorHAnsi"/>
        </w:rPr>
        <w:t xml:space="preserve">/2013 </w:t>
      </w:r>
      <w:r w:rsidRPr="004D56C7">
        <w:rPr>
          <w:rFonts w:cstheme="minorHAnsi"/>
        </w:rPr>
        <w:t xml:space="preserve">to </w:t>
      </w:r>
      <w:r w:rsidR="00934000">
        <w:rPr>
          <w:rFonts w:cstheme="minorHAnsi"/>
        </w:rPr>
        <w:t>nine percentage points</w:t>
      </w:r>
      <w:r w:rsidRPr="004D56C7">
        <w:rPr>
          <w:rFonts w:cstheme="minorHAnsi"/>
        </w:rPr>
        <w:t xml:space="preserve"> in 2018</w:t>
      </w:r>
      <w:r w:rsidR="008A7FD5" w:rsidRPr="004D56C7">
        <w:rPr>
          <w:rFonts w:cstheme="minorHAnsi"/>
        </w:rPr>
        <w:t>/2019</w:t>
      </w:r>
      <w:r w:rsidRPr="004D56C7">
        <w:rPr>
          <w:rFonts w:cstheme="minorHAnsi"/>
        </w:rPr>
        <w:t xml:space="preserve">.  </w:t>
      </w:r>
    </w:p>
    <w:p w14:paraId="492E7F80" w14:textId="77777777" w:rsidR="00AA2ED4" w:rsidRDefault="00AA2ED4" w:rsidP="004D56C7">
      <w:pPr>
        <w:spacing w:after="0" w:line="240" w:lineRule="auto"/>
        <w:rPr>
          <w:rFonts w:cstheme="minorHAnsi"/>
        </w:rPr>
      </w:pPr>
    </w:p>
    <w:p w14:paraId="6FB8ACED" w14:textId="1662038A" w:rsidR="008A7FD5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This action has in</w:t>
      </w:r>
      <w:r w:rsidR="008A7FD5" w:rsidRPr="004D56C7">
        <w:rPr>
          <w:rFonts w:cstheme="minorHAnsi"/>
        </w:rPr>
        <w:t>cluded (but is not limited to):</w:t>
      </w:r>
    </w:p>
    <w:p w14:paraId="6E364949" w14:textId="1E7B7BA8" w:rsidR="008A7FD5" w:rsidRPr="004D56C7" w:rsidRDefault="008A7FD5" w:rsidP="004D56C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E</w:t>
      </w:r>
      <w:r w:rsidR="0035298B" w:rsidRPr="004D56C7">
        <w:rPr>
          <w:rFonts w:cstheme="minorHAnsi"/>
        </w:rPr>
        <w:t>xamining the curriculum to see if there are any areas of racial bias and/or disparity;</w:t>
      </w:r>
    </w:p>
    <w:p w14:paraId="3AEC7D59" w14:textId="39377AB4" w:rsidR="008A7FD5" w:rsidRPr="004D56C7" w:rsidRDefault="008A7FD5" w:rsidP="2CBAB432">
      <w:pPr>
        <w:pStyle w:val="ListParagraph"/>
        <w:numPr>
          <w:ilvl w:val="0"/>
          <w:numId w:val="17"/>
        </w:numPr>
        <w:spacing w:after="0" w:line="240" w:lineRule="auto"/>
      </w:pPr>
      <w:r w:rsidRPr="2CBAB432">
        <w:t>U</w:t>
      </w:r>
      <w:r w:rsidR="0035298B" w:rsidRPr="2CBAB432">
        <w:t xml:space="preserve">ndertaking projects </w:t>
      </w:r>
      <w:r w:rsidR="3903B822" w:rsidRPr="2CBAB432">
        <w:t xml:space="preserve">to develop an inclusive curriculum </w:t>
      </w:r>
      <w:r w:rsidR="0035298B" w:rsidRPr="2CBAB432">
        <w:t xml:space="preserve">where histories and theories are repackaged </w:t>
      </w:r>
      <w:r w:rsidRPr="2CBAB432">
        <w:t>and are made less Euro-centric;</w:t>
      </w:r>
    </w:p>
    <w:p w14:paraId="7633E98D" w14:textId="67379C7F" w:rsidR="0035298B" w:rsidRDefault="008A7FD5" w:rsidP="004D56C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P</w:t>
      </w:r>
      <w:r w:rsidR="0035298B" w:rsidRPr="004D56C7">
        <w:rPr>
          <w:rFonts w:cstheme="minorHAnsi"/>
        </w:rPr>
        <w:t>articipating in multi-university projects su</w:t>
      </w:r>
      <w:r w:rsidR="004D56C7">
        <w:rPr>
          <w:rFonts w:cstheme="minorHAnsi"/>
        </w:rPr>
        <w:t xml:space="preserve">ch as </w:t>
      </w:r>
      <w:proofErr w:type="spellStart"/>
      <w:r w:rsidR="004D56C7">
        <w:rPr>
          <w:rFonts w:cstheme="minorHAnsi"/>
        </w:rPr>
        <w:t>‘Re</w:t>
      </w:r>
      <w:proofErr w:type="spellEnd"/>
      <w:r w:rsidR="004D56C7">
        <w:rPr>
          <w:rFonts w:cstheme="minorHAnsi"/>
        </w:rPr>
        <w:t>-Imagining Attainment f</w:t>
      </w:r>
      <w:r w:rsidR="0035298B" w:rsidRPr="004D56C7">
        <w:rPr>
          <w:rFonts w:cstheme="minorHAnsi"/>
        </w:rPr>
        <w:t>or All (RAFA1 and RAFA2)’ aimed at addressing and tackling this gap, by heightened students-led participation, teaching, research and direction</w:t>
      </w:r>
    </w:p>
    <w:p w14:paraId="5B7B989D" w14:textId="77777777" w:rsidR="00934000" w:rsidRDefault="00934000" w:rsidP="00934000">
      <w:pPr>
        <w:pStyle w:val="ListParagraph"/>
        <w:spacing w:after="0" w:line="240" w:lineRule="auto"/>
        <w:rPr>
          <w:rFonts w:cstheme="minorHAnsi"/>
        </w:rPr>
      </w:pPr>
    </w:p>
    <w:p w14:paraId="4093AB9A" w14:textId="5A6F8D47" w:rsidR="0035298B" w:rsidRDefault="6DB0961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There</w:t>
      </w:r>
      <w:r w:rsidR="0035298B" w:rsidRPr="004D56C7">
        <w:rPr>
          <w:rFonts w:cstheme="minorHAnsi"/>
        </w:rPr>
        <w:t xml:space="preserve"> </w:t>
      </w:r>
      <w:r w:rsidR="5DE565B6" w:rsidRPr="004D56C7">
        <w:rPr>
          <w:rFonts w:cstheme="minorHAnsi"/>
        </w:rPr>
        <w:t xml:space="preserve">continues to be further </w:t>
      </w:r>
      <w:r w:rsidR="0035298B" w:rsidRPr="004D56C7">
        <w:rPr>
          <w:rFonts w:cstheme="minorHAnsi"/>
        </w:rPr>
        <w:t xml:space="preserve">action </w:t>
      </w:r>
      <w:r w:rsidR="004D56C7">
        <w:rPr>
          <w:rFonts w:cstheme="minorHAnsi"/>
        </w:rPr>
        <w:t>required</w:t>
      </w:r>
      <w:r w:rsidR="0035298B" w:rsidRPr="004D56C7">
        <w:rPr>
          <w:rFonts w:cstheme="minorHAnsi"/>
        </w:rPr>
        <w:t xml:space="preserve"> as evidence</w:t>
      </w:r>
      <w:r w:rsidR="004D56C7">
        <w:rPr>
          <w:rFonts w:cstheme="minorHAnsi"/>
        </w:rPr>
        <w:t>d</w:t>
      </w:r>
      <w:r w:rsidR="0035298B" w:rsidRPr="004D56C7">
        <w:rPr>
          <w:rFonts w:cstheme="minorHAnsi"/>
        </w:rPr>
        <w:t xml:space="preserve"> in the year 2018/2019 where the gap has widened</w:t>
      </w:r>
      <w:r w:rsidR="008A7FD5" w:rsidRPr="004D56C7">
        <w:rPr>
          <w:rFonts w:cstheme="minorHAnsi"/>
        </w:rPr>
        <w:t>.</w:t>
      </w:r>
    </w:p>
    <w:p w14:paraId="1B10129E" w14:textId="1243A8BE" w:rsidR="004D56C7" w:rsidRDefault="004D56C7" w:rsidP="004D56C7">
      <w:pPr>
        <w:spacing w:after="0" w:line="240" w:lineRule="auto"/>
        <w:rPr>
          <w:rFonts w:cstheme="minorHAnsi"/>
        </w:rPr>
      </w:pPr>
    </w:p>
    <w:p w14:paraId="71E494C9" w14:textId="77777777" w:rsidR="001C5586" w:rsidRDefault="001C5586" w:rsidP="004D56C7">
      <w:pPr>
        <w:spacing w:after="0" w:line="240" w:lineRule="auto"/>
        <w:rPr>
          <w:rFonts w:cstheme="minorHAnsi"/>
          <w:b/>
        </w:rPr>
      </w:pPr>
    </w:p>
    <w:p w14:paraId="7C2B03A4" w14:textId="4D16771E" w:rsidR="0035298B" w:rsidRDefault="0025704B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Graph</w:t>
      </w:r>
      <w:r w:rsidRPr="004D56C7">
        <w:rPr>
          <w:rFonts w:cstheme="minorHAnsi"/>
          <w:b/>
        </w:rPr>
        <w:t xml:space="preserve"> </w:t>
      </w:r>
      <w:r w:rsidR="008A7FD5" w:rsidRPr="004D56C7">
        <w:rPr>
          <w:rFonts w:cstheme="minorHAnsi"/>
          <w:b/>
        </w:rPr>
        <w:t>11</w:t>
      </w:r>
      <w:r w:rsidR="0035298B" w:rsidRPr="004D56C7">
        <w:rPr>
          <w:rFonts w:cstheme="minorHAnsi"/>
          <w:b/>
        </w:rPr>
        <w:t>: Value Added at Queen Mary</w:t>
      </w:r>
    </w:p>
    <w:p w14:paraId="218380B0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19379C79" w14:textId="77777777" w:rsidR="0035298B" w:rsidRPr="004D56C7" w:rsidRDefault="0035298B" w:rsidP="004D56C7">
      <w:pPr>
        <w:spacing w:after="0" w:line="240" w:lineRule="auto"/>
        <w:rPr>
          <w:rFonts w:cstheme="minorHAnsi"/>
          <w:b/>
          <w:bCs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660CB5D4" wp14:editId="080CCF16">
            <wp:extent cx="5986272" cy="2743200"/>
            <wp:effectExtent l="0" t="0" r="14605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EDA6100" w14:textId="77777777" w:rsidR="0025704B" w:rsidRDefault="0025704B" w:rsidP="004D56C7">
      <w:pPr>
        <w:spacing w:after="0" w:line="240" w:lineRule="auto"/>
        <w:rPr>
          <w:rFonts w:cstheme="minorHAnsi"/>
        </w:rPr>
      </w:pPr>
    </w:p>
    <w:p w14:paraId="057A8509" w14:textId="1AC826F4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One of the ways Q</w:t>
      </w:r>
      <w:r w:rsidR="12E30AD9" w:rsidRPr="004D56C7">
        <w:rPr>
          <w:rFonts w:cstheme="minorHAnsi"/>
        </w:rPr>
        <w:t>ueen Mary</w:t>
      </w:r>
      <w:r w:rsidRPr="004D56C7">
        <w:rPr>
          <w:rFonts w:cstheme="minorHAnsi"/>
        </w:rPr>
        <w:t xml:space="preserve"> measures its success with all its students is in terms of ‘Value Added’. This measure is based on that used in the Guardian league table. A </w:t>
      </w:r>
      <w:r w:rsidR="0FC5C87B" w:rsidRPr="004D56C7">
        <w:rPr>
          <w:rFonts w:cstheme="minorHAnsi"/>
        </w:rPr>
        <w:t>value-added</w:t>
      </w:r>
      <w:r w:rsidRPr="004D56C7">
        <w:rPr>
          <w:rFonts w:cstheme="minorHAnsi"/>
        </w:rPr>
        <w:t xml:space="preserve"> score of 1 indicates that an institution’s students are as likely to gain a 1st or 2:1 as students with the same entry qualifications studying the same subjects across the sector. A </w:t>
      </w:r>
      <w:r w:rsidR="531C847F" w:rsidRPr="004D56C7">
        <w:rPr>
          <w:rFonts w:cstheme="minorHAnsi"/>
        </w:rPr>
        <w:t>value-added</w:t>
      </w:r>
      <w:r w:rsidRPr="004D56C7">
        <w:rPr>
          <w:rFonts w:cstheme="minorHAnsi"/>
        </w:rPr>
        <w:t xml:space="preserve"> score of less than 1 means that an institution’s stude</w:t>
      </w:r>
      <w:r w:rsidR="00560786">
        <w:rPr>
          <w:rFonts w:cstheme="minorHAnsi"/>
        </w:rPr>
        <w:t xml:space="preserve">nts are less likely to obtain a good </w:t>
      </w:r>
      <w:proofErr w:type="gramStart"/>
      <w:r w:rsidR="00560786">
        <w:rPr>
          <w:rFonts w:cstheme="minorHAnsi"/>
        </w:rPr>
        <w:t>honours</w:t>
      </w:r>
      <w:proofErr w:type="gramEnd"/>
      <w:r w:rsidR="12900870" w:rsidRPr="004D56C7">
        <w:rPr>
          <w:rFonts w:cstheme="minorHAnsi"/>
        </w:rPr>
        <w:t xml:space="preserve">. </w:t>
      </w:r>
      <w:r w:rsidR="1B81D2B0" w:rsidRPr="004D56C7">
        <w:rPr>
          <w:rFonts w:cstheme="minorHAnsi"/>
        </w:rPr>
        <w:t xml:space="preserve"> A value-added</w:t>
      </w:r>
      <w:r w:rsidRPr="004D56C7">
        <w:rPr>
          <w:rFonts w:cstheme="minorHAnsi"/>
        </w:rPr>
        <w:t xml:space="preserve"> score of over 1 means that an institution’s students are more likely to gain a </w:t>
      </w:r>
      <w:r w:rsidR="00560786">
        <w:rPr>
          <w:rFonts w:cstheme="minorHAnsi"/>
        </w:rPr>
        <w:t>good honours</w:t>
      </w:r>
      <w:r w:rsidRPr="004D56C7">
        <w:rPr>
          <w:rFonts w:cstheme="minorHAnsi"/>
        </w:rPr>
        <w:t xml:space="preserve"> compared to similar students across the sector.</w:t>
      </w:r>
    </w:p>
    <w:p w14:paraId="0B8B0C20" w14:textId="77777777" w:rsidR="0025704B" w:rsidRPr="004D56C7" w:rsidRDefault="0025704B" w:rsidP="004D56C7">
      <w:pPr>
        <w:spacing w:after="0" w:line="240" w:lineRule="auto"/>
        <w:rPr>
          <w:rFonts w:cstheme="minorHAnsi"/>
        </w:rPr>
      </w:pPr>
    </w:p>
    <w:p w14:paraId="484E4ACA" w14:textId="692CC985" w:rsidR="0035298B" w:rsidRDefault="0025704B" w:rsidP="004D56C7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Graph</w:t>
      </w:r>
      <w:r w:rsidRPr="004D56C7">
        <w:rPr>
          <w:rFonts w:cstheme="minorHAnsi"/>
        </w:rPr>
        <w:t xml:space="preserve"> </w:t>
      </w:r>
      <w:r w:rsidR="0035298B" w:rsidRPr="004D56C7">
        <w:rPr>
          <w:rFonts w:cstheme="minorHAnsi"/>
        </w:rPr>
        <w:t xml:space="preserve">11 shows that the difference in terms of ‘Value Added’ between BAME and White students </w:t>
      </w:r>
      <w:r w:rsidR="03D11A1A" w:rsidRPr="004D56C7">
        <w:rPr>
          <w:rFonts w:cstheme="minorHAnsi"/>
        </w:rPr>
        <w:t xml:space="preserve">at Queen Mary </w:t>
      </w:r>
      <w:r w:rsidR="0035298B" w:rsidRPr="004D56C7">
        <w:rPr>
          <w:rFonts w:cstheme="minorHAnsi"/>
        </w:rPr>
        <w:t xml:space="preserve">has </w:t>
      </w:r>
      <w:r>
        <w:rPr>
          <w:rFonts w:cstheme="minorHAnsi"/>
        </w:rPr>
        <w:t>become smaller</w:t>
      </w:r>
      <w:r w:rsidRPr="004D56C7">
        <w:rPr>
          <w:rFonts w:cstheme="minorHAnsi"/>
        </w:rPr>
        <w:t xml:space="preserve"> </w:t>
      </w:r>
      <w:r w:rsidR="0035298B" w:rsidRPr="004D56C7">
        <w:rPr>
          <w:rFonts w:cstheme="minorHAnsi"/>
        </w:rPr>
        <w:t>over the past six years.</w:t>
      </w:r>
    </w:p>
    <w:p w14:paraId="763BDFBC" w14:textId="77777777" w:rsidR="001C5586" w:rsidRDefault="001C5586" w:rsidP="004D56C7">
      <w:pPr>
        <w:spacing w:after="0" w:line="240" w:lineRule="auto"/>
        <w:rPr>
          <w:rFonts w:cstheme="minorHAnsi"/>
        </w:rPr>
      </w:pPr>
    </w:p>
    <w:p w14:paraId="2A02C43B" w14:textId="37381419" w:rsidR="001C5586" w:rsidRDefault="001C5586">
      <w:pPr>
        <w:rPr>
          <w:rFonts w:cstheme="minorHAnsi"/>
        </w:rPr>
      </w:pPr>
      <w:r>
        <w:rPr>
          <w:rFonts w:cstheme="minorHAnsi"/>
        </w:rPr>
        <w:br w:type="page"/>
      </w:r>
    </w:p>
    <w:p w14:paraId="3F03EC87" w14:textId="01A77317" w:rsidR="008A7FD5" w:rsidRDefault="0025704B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Graph</w:t>
      </w:r>
      <w:r w:rsidRPr="004D56C7">
        <w:rPr>
          <w:rFonts w:cstheme="minorHAnsi"/>
          <w:b/>
        </w:rPr>
        <w:t xml:space="preserve"> </w:t>
      </w:r>
      <w:r w:rsidR="008A7FD5" w:rsidRPr="004D56C7">
        <w:rPr>
          <w:rFonts w:cstheme="minorHAnsi"/>
          <w:b/>
        </w:rPr>
        <w:t>12: Undergraduates</w:t>
      </w:r>
      <w:r w:rsidR="00B12211" w:rsidRPr="004D56C7">
        <w:rPr>
          <w:rFonts w:cstheme="minorHAnsi"/>
          <w:b/>
        </w:rPr>
        <w:t xml:space="preserve"> by disability</w:t>
      </w:r>
    </w:p>
    <w:p w14:paraId="31A8234E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7E97FAC6" w14:textId="77777777" w:rsidR="0035298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27AE5802" wp14:editId="5113CF05">
            <wp:extent cx="5731510" cy="1826895"/>
            <wp:effectExtent l="0" t="0" r="2540" b="190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F6C4763-A893-4225-8EE9-27BCC6D90C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EEFF540" w14:textId="77777777" w:rsidR="009916DE" w:rsidRDefault="009916DE" w:rsidP="004D56C7">
      <w:pPr>
        <w:spacing w:after="0" w:line="240" w:lineRule="auto"/>
        <w:rPr>
          <w:rFonts w:cstheme="minorHAnsi"/>
        </w:rPr>
      </w:pPr>
    </w:p>
    <w:p w14:paraId="277C8481" w14:textId="6370C6DE" w:rsidR="0035298B" w:rsidRDefault="17D44F71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Self-declaration of d</w:t>
      </w:r>
      <w:r w:rsidR="0035298B" w:rsidRPr="004D56C7">
        <w:rPr>
          <w:rFonts w:cstheme="minorHAnsi"/>
        </w:rPr>
        <w:t>isability has increased</w:t>
      </w:r>
      <w:r w:rsidR="008A7FD5" w:rsidRPr="004D56C7">
        <w:rPr>
          <w:rFonts w:cstheme="minorHAnsi"/>
        </w:rPr>
        <w:t xml:space="preserve"> at Queen Mary</w:t>
      </w:r>
      <w:r w:rsidR="0035298B" w:rsidRPr="004D56C7">
        <w:rPr>
          <w:rFonts w:cstheme="minorHAnsi"/>
        </w:rPr>
        <w:t xml:space="preserve">, </w:t>
      </w:r>
      <w:r w:rsidR="0BFD8EB5" w:rsidRPr="004D56C7">
        <w:rPr>
          <w:rFonts w:cstheme="minorHAnsi"/>
        </w:rPr>
        <w:t>however,</w:t>
      </w:r>
      <w:r w:rsidR="0035298B" w:rsidRPr="004D56C7">
        <w:rPr>
          <w:rFonts w:cstheme="minorHAnsi"/>
        </w:rPr>
        <w:t xml:space="preserve"> there </w:t>
      </w:r>
      <w:r w:rsidR="008A7FD5" w:rsidRPr="004D56C7">
        <w:rPr>
          <w:rFonts w:cstheme="minorHAnsi"/>
        </w:rPr>
        <w:t>remain</w:t>
      </w:r>
      <w:r w:rsidR="0035298B" w:rsidRPr="004D56C7">
        <w:rPr>
          <w:rFonts w:cstheme="minorHAnsi"/>
        </w:rPr>
        <w:t xml:space="preserve"> areas for improvement. </w:t>
      </w:r>
    </w:p>
    <w:p w14:paraId="1400B122" w14:textId="77777777" w:rsidR="009916DE" w:rsidRPr="004D56C7" w:rsidRDefault="009916DE" w:rsidP="004D56C7">
      <w:pPr>
        <w:spacing w:after="0" w:line="240" w:lineRule="auto"/>
        <w:rPr>
          <w:rFonts w:cstheme="minorHAnsi"/>
        </w:rPr>
      </w:pPr>
    </w:p>
    <w:p w14:paraId="06CEF3F8" w14:textId="0FF6D934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The proportion of u</w:t>
      </w:r>
      <w:r w:rsidR="00913125" w:rsidRPr="004D56C7">
        <w:rPr>
          <w:rFonts w:cstheme="minorHAnsi"/>
        </w:rPr>
        <w:t>nder</w:t>
      </w:r>
      <w:r w:rsidRPr="004D56C7">
        <w:rPr>
          <w:rFonts w:cstheme="minorHAnsi"/>
        </w:rPr>
        <w:t xml:space="preserve">graduate students </w:t>
      </w:r>
      <w:r w:rsidR="00913125" w:rsidRPr="004D56C7">
        <w:rPr>
          <w:rFonts w:cstheme="minorHAnsi"/>
        </w:rPr>
        <w:t>at Queen Mary</w:t>
      </w:r>
      <w:r w:rsidRPr="004D56C7">
        <w:rPr>
          <w:rFonts w:cstheme="minorHAnsi"/>
        </w:rPr>
        <w:t xml:space="preserve"> </w:t>
      </w:r>
      <w:r w:rsidR="00913125" w:rsidRPr="004D56C7">
        <w:rPr>
          <w:rFonts w:cstheme="minorHAnsi"/>
        </w:rPr>
        <w:t>wh</w:t>
      </w:r>
      <w:r w:rsidR="7B878E40" w:rsidRPr="004D56C7">
        <w:rPr>
          <w:rFonts w:cstheme="minorHAnsi"/>
        </w:rPr>
        <w:t xml:space="preserve">o </w:t>
      </w:r>
      <w:r w:rsidRPr="004D56C7">
        <w:rPr>
          <w:rFonts w:cstheme="minorHAnsi"/>
        </w:rPr>
        <w:t>have a declared disability has steadily increased from 10% in 2013/14 to 12% in 2018/19.</w:t>
      </w:r>
      <w:r w:rsidR="00D04BF9" w:rsidRPr="004D56C7">
        <w:rPr>
          <w:rFonts w:cstheme="minorHAnsi"/>
        </w:rPr>
        <w:t xml:space="preserve"> In 2018/2019 our </w:t>
      </w:r>
      <w:r w:rsidR="00D440ED" w:rsidRPr="004D56C7">
        <w:rPr>
          <w:rFonts w:cstheme="minorHAnsi"/>
        </w:rPr>
        <w:t>declaration</w:t>
      </w:r>
      <w:r w:rsidR="00D04BF9" w:rsidRPr="004D56C7">
        <w:rPr>
          <w:rFonts w:cstheme="minorHAnsi"/>
        </w:rPr>
        <w:t xml:space="preserve"> rate for disability, is</w:t>
      </w:r>
      <w:r w:rsidRPr="004D56C7">
        <w:rPr>
          <w:rFonts w:cstheme="minorHAnsi"/>
        </w:rPr>
        <w:t xml:space="preserve"> </w:t>
      </w:r>
      <w:r w:rsidR="414C5067" w:rsidRPr="004D56C7">
        <w:rPr>
          <w:rFonts w:cstheme="minorHAnsi"/>
        </w:rPr>
        <w:t xml:space="preserve">similar to </w:t>
      </w:r>
      <w:r w:rsidR="00D04BF9" w:rsidRPr="004D56C7">
        <w:rPr>
          <w:rFonts w:cstheme="minorHAnsi"/>
        </w:rPr>
        <w:t xml:space="preserve">the </w:t>
      </w:r>
      <w:r w:rsidRPr="004D56C7">
        <w:rPr>
          <w:rFonts w:cstheme="minorHAnsi"/>
        </w:rPr>
        <w:t xml:space="preserve">Russell Group (13%) and just behind the </w:t>
      </w:r>
      <w:r w:rsidR="00C37ADD">
        <w:rPr>
          <w:rFonts w:cstheme="minorHAnsi"/>
        </w:rPr>
        <w:t>s</w:t>
      </w:r>
      <w:r w:rsidRPr="004D56C7">
        <w:rPr>
          <w:rFonts w:cstheme="minorHAnsi"/>
        </w:rPr>
        <w:t xml:space="preserve">ector </w:t>
      </w:r>
      <w:r w:rsidR="65533539" w:rsidRPr="004D56C7">
        <w:rPr>
          <w:rFonts w:cstheme="minorHAnsi"/>
        </w:rPr>
        <w:t>(</w:t>
      </w:r>
      <w:r w:rsidRPr="004D56C7">
        <w:rPr>
          <w:rFonts w:cstheme="minorHAnsi"/>
        </w:rPr>
        <w:t>15%</w:t>
      </w:r>
      <w:r w:rsidR="279825A4" w:rsidRPr="004D56C7">
        <w:rPr>
          <w:rFonts w:cstheme="minorHAnsi"/>
        </w:rPr>
        <w:t>)</w:t>
      </w:r>
      <w:r w:rsidRPr="004D56C7">
        <w:rPr>
          <w:rFonts w:cstheme="minorHAnsi"/>
        </w:rPr>
        <w:t>.</w:t>
      </w:r>
    </w:p>
    <w:p w14:paraId="511CFCED" w14:textId="329B73BB" w:rsidR="004D56C7" w:rsidRDefault="004D56C7" w:rsidP="004D56C7">
      <w:pPr>
        <w:spacing w:after="0" w:line="240" w:lineRule="auto"/>
        <w:rPr>
          <w:rFonts w:cstheme="minorHAnsi"/>
        </w:rPr>
      </w:pPr>
    </w:p>
    <w:p w14:paraId="10B3A667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4C72337B" w14:textId="0BF75AF0" w:rsidR="0035298B" w:rsidRDefault="009916DE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Graph</w:t>
      </w:r>
      <w:r w:rsidRPr="004D56C7">
        <w:rPr>
          <w:rFonts w:cstheme="minorHAnsi"/>
          <w:b/>
        </w:rPr>
        <w:t xml:space="preserve"> </w:t>
      </w:r>
      <w:r w:rsidR="00D04BF9" w:rsidRPr="004D56C7">
        <w:rPr>
          <w:rFonts w:cstheme="minorHAnsi"/>
          <w:b/>
        </w:rPr>
        <w:t xml:space="preserve">13: </w:t>
      </w:r>
      <w:r w:rsidR="00B12211" w:rsidRPr="004D56C7">
        <w:rPr>
          <w:rFonts w:cstheme="minorHAnsi"/>
          <w:b/>
        </w:rPr>
        <w:t xml:space="preserve">Postgraduates by disability </w:t>
      </w:r>
    </w:p>
    <w:p w14:paraId="4A5570CF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4DD46EE8" w14:textId="77777777" w:rsidR="00D04BF9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64A5A92E" wp14:editId="2F3581C3">
            <wp:extent cx="5731510" cy="1905635"/>
            <wp:effectExtent l="0" t="0" r="2540" b="1841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894D47DC-CFDA-4AE3-BE6B-2650812E3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B240BAB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0DA25ACE" w14:textId="243C23A8" w:rsidR="0035298B" w:rsidRPr="004D56C7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lastRenderedPageBreak/>
        <w:t xml:space="preserve">7% </w:t>
      </w:r>
      <w:r w:rsidR="68B0D2CD" w:rsidRPr="004D56C7">
        <w:rPr>
          <w:rFonts w:cstheme="minorHAnsi"/>
        </w:rPr>
        <w:t xml:space="preserve">of </w:t>
      </w:r>
      <w:r w:rsidR="427F36E5" w:rsidRPr="004D56C7">
        <w:rPr>
          <w:rFonts w:cstheme="minorHAnsi"/>
        </w:rPr>
        <w:t>postgraduates</w:t>
      </w:r>
      <w:r w:rsidR="68B0D2CD" w:rsidRPr="004D56C7">
        <w:rPr>
          <w:rFonts w:cstheme="minorHAnsi"/>
        </w:rPr>
        <w:t xml:space="preserve"> at Queen Mary declare a disability. This compares to an </w:t>
      </w:r>
      <w:r w:rsidRPr="004D56C7">
        <w:rPr>
          <w:rFonts w:cstheme="minorHAnsi"/>
        </w:rPr>
        <w:t xml:space="preserve">8% </w:t>
      </w:r>
      <w:r w:rsidR="167E5B95" w:rsidRPr="004D56C7">
        <w:rPr>
          <w:rFonts w:cstheme="minorHAnsi"/>
        </w:rPr>
        <w:t xml:space="preserve">declaration rate within the Russell Group and 10% across the </w:t>
      </w:r>
      <w:r w:rsidR="00C37ADD">
        <w:rPr>
          <w:rFonts w:cstheme="minorHAnsi"/>
        </w:rPr>
        <w:t>s</w:t>
      </w:r>
      <w:r w:rsidR="167E5B95" w:rsidRPr="004D56C7">
        <w:rPr>
          <w:rFonts w:cstheme="minorHAnsi"/>
        </w:rPr>
        <w:t>ector.</w:t>
      </w:r>
      <w:r w:rsidR="00D04BF9" w:rsidRPr="004D56C7">
        <w:rPr>
          <w:rFonts w:cstheme="minorHAnsi"/>
        </w:rPr>
        <w:t xml:space="preserve"> </w:t>
      </w:r>
      <w:r w:rsidR="273DE313" w:rsidRPr="004D56C7">
        <w:rPr>
          <w:rFonts w:cstheme="minorHAnsi"/>
        </w:rPr>
        <w:t>T</w:t>
      </w:r>
      <w:r w:rsidRPr="004D56C7">
        <w:rPr>
          <w:rFonts w:cstheme="minorHAnsi"/>
        </w:rPr>
        <w:t>he proportion of postgraduates with a declared disability at Q</w:t>
      </w:r>
      <w:r w:rsidR="00D04BF9" w:rsidRPr="004D56C7">
        <w:rPr>
          <w:rFonts w:cstheme="minorHAnsi"/>
        </w:rPr>
        <w:t xml:space="preserve">ueen </w:t>
      </w:r>
      <w:r w:rsidRPr="004D56C7">
        <w:rPr>
          <w:rFonts w:cstheme="minorHAnsi"/>
        </w:rPr>
        <w:t>M</w:t>
      </w:r>
      <w:r w:rsidR="00D04BF9" w:rsidRPr="004D56C7">
        <w:rPr>
          <w:rFonts w:cstheme="minorHAnsi"/>
        </w:rPr>
        <w:t>ary</w:t>
      </w:r>
      <w:r w:rsidRPr="004D56C7">
        <w:rPr>
          <w:rFonts w:cstheme="minorHAnsi"/>
        </w:rPr>
        <w:t xml:space="preserve"> has climbed from 5% in 2013/14 to 7% in 2018/19. </w:t>
      </w:r>
    </w:p>
    <w:p w14:paraId="28825266" w14:textId="3230AF1C" w:rsidR="0035298B" w:rsidRDefault="0035298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 xml:space="preserve">In real terms, this </w:t>
      </w:r>
      <w:r w:rsidR="00D04BF9" w:rsidRPr="004D56C7">
        <w:rPr>
          <w:rFonts w:cstheme="minorHAnsi"/>
        </w:rPr>
        <w:t>is an increase from</w:t>
      </w:r>
      <w:r w:rsidRPr="004D56C7">
        <w:rPr>
          <w:rFonts w:cstheme="minorHAnsi"/>
        </w:rPr>
        <w:t xml:space="preserve"> 205 to 420 postgraduate students</w:t>
      </w:r>
      <w:r w:rsidR="14B4DCC6" w:rsidRPr="004D56C7">
        <w:rPr>
          <w:rFonts w:cstheme="minorHAnsi"/>
        </w:rPr>
        <w:t xml:space="preserve"> declaring a disability</w:t>
      </w:r>
      <w:r w:rsidRPr="004D56C7">
        <w:rPr>
          <w:rFonts w:cstheme="minorHAnsi"/>
        </w:rPr>
        <w:t xml:space="preserve"> – an increase of 105% over five years.</w:t>
      </w:r>
    </w:p>
    <w:p w14:paraId="46CD76AA" w14:textId="77777777" w:rsidR="004D56C7" w:rsidRPr="004D56C7" w:rsidRDefault="004D56C7" w:rsidP="004D56C7">
      <w:pPr>
        <w:spacing w:after="0" w:line="240" w:lineRule="auto"/>
        <w:rPr>
          <w:rFonts w:cstheme="minorHAnsi"/>
        </w:rPr>
      </w:pPr>
    </w:p>
    <w:p w14:paraId="310824E4" w14:textId="77777777" w:rsidR="001C5586" w:rsidRDefault="001C558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FE6C890" w14:textId="379D851B" w:rsidR="00D04BF9" w:rsidRDefault="005E07EE" w:rsidP="004D56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Graph</w:t>
      </w:r>
      <w:r w:rsidRPr="004D56C7">
        <w:rPr>
          <w:rFonts w:cstheme="minorHAnsi"/>
          <w:b/>
        </w:rPr>
        <w:t xml:space="preserve"> </w:t>
      </w:r>
      <w:r w:rsidR="00D04BF9" w:rsidRPr="004D56C7">
        <w:rPr>
          <w:rFonts w:cstheme="minorHAnsi"/>
          <w:b/>
        </w:rPr>
        <w:t xml:space="preserve">14: </w:t>
      </w:r>
      <w:r w:rsidR="00B228F1" w:rsidRPr="004D56C7">
        <w:rPr>
          <w:rFonts w:cstheme="minorHAnsi"/>
          <w:b/>
        </w:rPr>
        <w:t>Degree classification by disability 2018/2019</w:t>
      </w:r>
    </w:p>
    <w:p w14:paraId="3D3F6A8C" w14:textId="77777777" w:rsidR="004D56C7" w:rsidRPr="004D56C7" w:rsidRDefault="004D56C7" w:rsidP="004D56C7">
      <w:pPr>
        <w:spacing w:after="0" w:line="240" w:lineRule="auto"/>
        <w:rPr>
          <w:rFonts w:cstheme="minorHAnsi"/>
          <w:b/>
        </w:rPr>
      </w:pPr>
    </w:p>
    <w:p w14:paraId="3D02E00E" w14:textId="30A65557" w:rsidR="0035298B" w:rsidRPr="004D56C7" w:rsidRDefault="00E50FCB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  <w:noProof/>
          <w:lang w:eastAsia="en-GB"/>
        </w:rPr>
        <w:drawing>
          <wp:inline distT="0" distB="0" distL="0" distR="0" wp14:anchorId="7824A678" wp14:editId="38192497">
            <wp:extent cx="6162261" cy="3419061"/>
            <wp:effectExtent l="0" t="0" r="10160" b="1016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190BC77-AB46-400F-A955-4C7096F454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EC2114" w14:textId="77777777" w:rsidR="004D56C7" w:rsidRDefault="004D56C7" w:rsidP="004D56C7">
      <w:pPr>
        <w:spacing w:after="0" w:line="240" w:lineRule="auto"/>
        <w:rPr>
          <w:rFonts w:cstheme="minorHAnsi"/>
        </w:rPr>
      </w:pPr>
    </w:p>
    <w:p w14:paraId="1299E140" w14:textId="3B4D0E14" w:rsidR="15438EDD" w:rsidRPr="004D56C7" w:rsidRDefault="51DE1A1A" w:rsidP="004D56C7">
      <w:pPr>
        <w:spacing w:after="0" w:line="240" w:lineRule="auto"/>
        <w:rPr>
          <w:rFonts w:cstheme="minorHAnsi"/>
        </w:rPr>
      </w:pPr>
      <w:r w:rsidRPr="004D56C7">
        <w:rPr>
          <w:rFonts w:cstheme="minorHAnsi"/>
        </w:rPr>
        <w:t>70</w:t>
      </w:r>
      <w:r w:rsidR="26EA02AE" w:rsidRPr="004D56C7">
        <w:rPr>
          <w:rFonts w:cstheme="minorHAnsi"/>
        </w:rPr>
        <w:t>% of students at Queen Mary with a declared di</w:t>
      </w:r>
      <w:r w:rsidR="00560786">
        <w:rPr>
          <w:rFonts w:cstheme="minorHAnsi"/>
        </w:rPr>
        <w:t>sability obtained a ‘good honours</w:t>
      </w:r>
      <w:r w:rsidR="26EA02AE" w:rsidRPr="004D56C7">
        <w:rPr>
          <w:rFonts w:cstheme="minorHAnsi"/>
        </w:rPr>
        <w:t>’ (a First or 2.</w:t>
      </w:r>
      <w:r w:rsidR="2130FF80" w:rsidRPr="004D56C7">
        <w:rPr>
          <w:rFonts w:cstheme="minorHAnsi"/>
        </w:rPr>
        <w:t>1</w:t>
      </w:r>
      <w:r w:rsidR="26EA02AE" w:rsidRPr="004D56C7">
        <w:rPr>
          <w:rFonts w:cstheme="minorHAnsi"/>
        </w:rPr>
        <w:t xml:space="preserve">) in 2018/2019. </w:t>
      </w:r>
      <w:r w:rsidR="7F4F1433" w:rsidRPr="004D56C7">
        <w:rPr>
          <w:rFonts w:cstheme="minorHAnsi"/>
        </w:rPr>
        <w:t xml:space="preserve">In real terms, this </w:t>
      </w:r>
      <w:r w:rsidR="00393F34">
        <w:rPr>
          <w:rFonts w:cstheme="minorHAnsi"/>
        </w:rPr>
        <w:t>equates</w:t>
      </w:r>
      <w:r w:rsidR="00393F34" w:rsidRPr="004D56C7">
        <w:rPr>
          <w:rFonts w:cstheme="minorHAnsi"/>
        </w:rPr>
        <w:t xml:space="preserve"> </w:t>
      </w:r>
      <w:r w:rsidR="7F4F1433" w:rsidRPr="004D56C7">
        <w:rPr>
          <w:rFonts w:cstheme="minorHAnsi"/>
        </w:rPr>
        <w:t xml:space="preserve">to </w:t>
      </w:r>
      <w:r w:rsidR="00913125" w:rsidRPr="004D56C7">
        <w:rPr>
          <w:rFonts w:cstheme="minorHAnsi"/>
        </w:rPr>
        <w:t>315 undergraduates with a known disability obtain</w:t>
      </w:r>
      <w:r w:rsidR="7AB3F38D" w:rsidRPr="004D56C7">
        <w:rPr>
          <w:rFonts w:cstheme="minorHAnsi"/>
        </w:rPr>
        <w:t>ing</w:t>
      </w:r>
      <w:r w:rsidR="00913125" w:rsidRPr="004D56C7">
        <w:rPr>
          <w:rFonts w:cstheme="minorHAnsi"/>
        </w:rPr>
        <w:t xml:space="preserve"> either a First or a 2:1 in 2018/19.</w:t>
      </w:r>
      <w:r w:rsidR="10DC7413" w:rsidRPr="004D56C7">
        <w:rPr>
          <w:rFonts w:cstheme="minorHAnsi"/>
        </w:rPr>
        <w:t xml:space="preserve"> </w:t>
      </w:r>
      <w:r w:rsidR="694C2650" w:rsidRPr="004D56C7">
        <w:rPr>
          <w:rFonts w:cstheme="minorHAnsi"/>
        </w:rPr>
        <w:t xml:space="preserve">This is </w:t>
      </w:r>
      <w:r w:rsidR="10DC7413" w:rsidRPr="004D56C7">
        <w:rPr>
          <w:rFonts w:cstheme="minorHAnsi"/>
        </w:rPr>
        <w:t>10% behind our Russel</w:t>
      </w:r>
      <w:r w:rsidR="06E20924" w:rsidRPr="004D56C7">
        <w:rPr>
          <w:rFonts w:cstheme="minorHAnsi"/>
        </w:rPr>
        <w:t>l</w:t>
      </w:r>
      <w:r w:rsidR="10DC7413" w:rsidRPr="004D56C7">
        <w:rPr>
          <w:rFonts w:cstheme="minorHAnsi"/>
        </w:rPr>
        <w:t xml:space="preserve"> Group </w:t>
      </w:r>
      <w:r w:rsidR="00C37ADD">
        <w:rPr>
          <w:rFonts w:cstheme="minorHAnsi"/>
        </w:rPr>
        <w:t>peers</w:t>
      </w:r>
      <w:r w:rsidR="00C37ADD" w:rsidRPr="004D56C7">
        <w:rPr>
          <w:rFonts w:cstheme="minorHAnsi"/>
        </w:rPr>
        <w:t xml:space="preserve"> </w:t>
      </w:r>
      <w:r w:rsidR="48A1A654" w:rsidRPr="004D56C7">
        <w:rPr>
          <w:rFonts w:cstheme="minorHAnsi"/>
        </w:rPr>
        <w:t xml:space="preserve">(80%) and </w:t>
      </w:r>
      <w:r w:rsidR="3E42CEB3" w:rsidRPr="004D56C7">
        <w:rPr>
          <w:rFonts w:cstheme="minorHAnsi"/>
        </w:rPr>
        <w:t xml:space="preserve">slightly behind the </w:t>
      </w:r>
      <w:r w:rsidR="00C37ADD">
        <w:rPr>
          <w:rFonts w:cstheme="minorHAnsi"/>
        </w:rPr>
        <w:t>s</w:t>
      </w:r>
      <w:r w:rsidR="3E42CEB3" w:rsidRPr="004D56C7">
        <w:rPr>
          <w:rFonts w:cstheme="minorHAnsi"/>
        </w:rPr>
        <w:t>ector figure of 72%.</w:t>
      </w:r>
    </w:p>
    <w:sectPr w:rsidR="15438EDD" w:rsidRPr="004D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B99303" w16cex:dateUtc="2020-06-03T17:31:02.574Z"/>
  <w16cex:commentExtensible w16cex:durableId="3F5D4C8A" w16cex:dateUtc="2020-06-03T17:32:23.852Z"/>
  <w16cex:commentExtensible w16cex:durableId="4F1AD974" w16cex:dateUtc="2020-06-11T12:12:28.7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759C66" w16cid:durableId="24B99303"/>
  <w16cid:commentId w16cid:paraId="193C60C9" w16cid:durableId="3F5D4C8A"/>
  <w16cid:commentId w16cid:paraId="464C8554" w16cid:durableId="4F1AD9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1B"/>
    <w:multiLevelType w:val="hybridMultilevel"/>
    <w:tmpl w:val="A1466444"/>
    <w:lvl w:ilvl="0" w:tplc="08089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C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8B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8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83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1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03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4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71F"/>
    <w:multiLevelType w:val="hybridMultilevel"/>
    <w:tmpl w:val="A3FED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00C0"/>
    <w:multiLevelType w:val="hybridMultilevel"/>
    <w:tmpl w:val="DBACF1A0"/>
    <w:lvl w:ilvl="0" w:tplc="33D4B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E5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0F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6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D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6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F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2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74D9"/>
    <w:multiLevelType w:val="hybridMultilevel"/>
    <w:tmpl w:val="359C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04EE"/>
    <w:multiLevelType w:val="hybridMultilevel"/>
    <w:tmpl w:val="7CC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75AF"/>
    <w:multiLevelType w:val="hybridMultilevel"/>
    <w:tmpl w:val="1A244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A4225"/>
    <w:multiLevelType w:val="hybridMultilevel"/>
    <w:tmpl w:val="7422DDC4"/>
    <w:lvl w:ilvl="0" w:tplc="63344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29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C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CD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2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E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C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E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1542"/>
    <w:multiLevelType w:val="hybridMultilevel"/>
    <w:tmpl w:val="7166D070"/>
    <w:lvl w:ilvl="0" w:tplc="D6ECD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3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6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AE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7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1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A7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2B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83D46"/>
    <w:multiLevelType w:val="hybridMultilevel"/>
    <w:tmpl w:val="BF1AC250"/>
    <w:lvl w:ilvl="0" w:tplc="3386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D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4F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A3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8E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9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1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0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A71B3"/>
    <w:multiLevelType w:val="hybridMultilevel"/>
    <w:tmpl w:val="7E6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A303C"/>
    <w:multiLevelType w:val="hybridMultilevel"/>
    <w:tmpl w:val="361AC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67A3B"/>
    <w:multiLevelType w:val="hybridMultilevel"/>
    <w:tmpl w:val="0ED8DBD0"/>
    <w:lvl w:ilvl="0" w:tplc="4506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E2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1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E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03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07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6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70294"/>
    <w:multiLevelType w:val="hybridMultilevel"/>
    <w:tmpl w:val="495A7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22FFD"/>
    <w:multiLevelType w:val="hybridMultilevel"/>
    <w:tmpl w:val="85B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525E"/>
    <w:multiLevelType w:val="hybridMultilevel"/>
    <w:tmpl w:val="40FE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3B0B"/>
    <w:multiLevelType w:val="hybridMultilevel"/>
    <w:tmpl w:val="AED0FEC4"/>
    <w:lvl w:ilvl="0" w:tplc="47D4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89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8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4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0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2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6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2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E6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92A0A"/>
    <w:multiLevelType w:val="hybridMultilevel"/>
    <w:tmpl w:val="09B01758"/>
    <w:lvl w:ilvl="0" w:tplc="E18C4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E3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02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49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5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4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8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C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E1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26F0"/>
    <w:multiLevelType w:val="hybridMultilevel"/>
    <w:tmpl w:val="EC8A2672"/>
    <w:lvl w:ilvl="0" w:tplc="64B4B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CF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20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0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C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A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E0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E9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07BE1"/>
    <w:multiLevelType w:val="hybridMultilevel"/>
    <w:tmpl w:val="9050D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04726"/>
    <w:multiLevelType w:val="hybridMultilevel"/>
    <w:tmpl w:val="9AAC4A20"/>
    <w:lvl w:ilvl="0" w:tplc="FCCA5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07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2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83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06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A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4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6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D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93DCC"/>
    <w:multiLevelType w:val="hybridMultilevel"/>
    <w:tmpl w:val="0694C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632FA"/>
    <w:multiLevelType w:val="hybridMultilevel"/>
    <w:tmpl w:val="CAF81824"/>
    <w:lvl w:ilvl="0" w:tplc="5ECAD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B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ED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68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E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40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F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3F2E"/>
    <w:multiLevelType w:val="hybridMultilevel"/>
    <w:tmpl w:val="94E2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B1842"/>
    <w:multiLevelType w:val="hybridMultilevel"/>
    <w:tmpl w:val="C5689FC2"/>
    <w:lvl w:ilvl="0" w:tplc="457C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8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2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CA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7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E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E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0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D1168"/>
    <w:multiLevelType w:val="hybridMultilevel"/>
    <w:tmpl w:val="CFCA2406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AE629A6"/>
    <w:multiLevelType w:val="hybridMultilevel"/>
    <w:tmpl w:val="ECEE080E"/>
    <w:lvl w:ilvl="0" w:tplc="4F109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A1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CC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7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82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5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D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070"/>
    <w:multiLevelType w:val="hybridMultilevel"/>
    <w:tmpl w:val="AC889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8"/>
  </w:num>
  <w:num w:numId="5">
    <w:abstractNumId w:val="25"/>
  </w:num>
  <w:num w:numId="6">
    <w:abstractNumId w:val="0"/>
  </w:num>
  <w:num w:numId="7">
    <w:abstractNumId w:val="6"/>
  </w:num>
  <w:num w:numId="8">
    <w:abstractNumId w:val="11"/>
  </w:num>
  <w:num w:numId="9">
    <w:abstractNumId w:val="19"/>
  </w:num>
  <w:num w:numId="10">
    <w:abstractNumId w:val="7"/>
  </w:num>
  <w:num w:numId="11">
    <w:abstractNumId w:val="21"/>
  </w:num>
  <w:num w:numId="12">
    <w:abstractNumId w:val="16"/>
  </w:num>
  <w:num w:numId="13">
    <w:abstractNumId w:val="23"/>
  </w:num>
  <w:num w:numId="14">
    <w:abstractNumId w:val="22"/>
  </w:num>
  <w:num w:numId="15">
    <w:abstractNumId w:val="13"/>
  </w:num>
  <w:num w:numId="16">
    <w:abstractNumId w:val="9"/>
  </w:num>
  <w:num w:numId="17">
    <w:abstractNumId w:val="3"/>
  </w:num>
  <w:num w:numId="18">
    <w:abstractNumId w:val="4"/>
  </w:num>
  <w:num w:numId="19">
    <w:abstractNumId w:val="14"/>
  </w:num>
  <w:num w:numId="20">
    <w:abstractNumId w:val="26"/>
  </w:num>
  <w:num w:numId="21">
    <w:abstractNumId w:val="10"/>
  </w:num>
  <w:num w:numId="22">
    <w:abstractNumId w:val="5"/>
  </w:num>
  <w:num w:numId="23">
    <w:abstractNumId w:val="18"/>
  </w:num>
  <w:num w:numId="24">
    <w:abstractNumId w:val="20"/>
  </w:num>
  <w:num w:numId="25">
    <w:abstractNumId w:val="12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9721B"/>
    <w:rsid w:val="000927AA"/>
    <w:rsid w:val="000B79C1"/>
    <w:rsid w:val="000C5FE3"/>
    <w:rsid w:val="001C5586"/>
    <w:rsid w:val="00234ABB"/>
    <w:rsid w:val="0025704B"/>
    <w:rsid w:val="002605DB"/>
    <w:rsid w:val="0035298B"/>
    <w:rsid w:val="003563A1"/>
    <w:rsid w:val="00384340"/>
    <w:rsid w:val="00393F34"/>
    <w:rsid w:val="003C093B"/>
    <w:rsid w:val="003F4BB0"/>
    <w:rsid w:val="00402303"/>
    <w:rsid w:val="004B2DEE"/>
    <w:rsid w:val="004D56C7"/>
    <w:rsid w:val="00560786"/>
    <w:rsid w:val="005E07EE"/>
    <w:rsid w:val="005E5AEE"/>
    <w:rsid w:val="00672730"/>
    <w:rsid w:val="00676CDB"/>
    <w:rsid w:val="006A6CE3"/>
    <w:rsid w:val="0070238F"/>
    <w:rsid w:val="00703A6B"/>
    <w:rsid w:val="00743C1E"/>
    <w:rsid w:val="007E7595"/>
    <w:rsid w:val="008A7FD5"/>
    <w:rsid w:val="008B0BAD"/>
    <w:rsid w:val="008B3883"/>
    <w:rsid w:val="00913125"/>
    <w:rsid w:val="00934000"/>
    <w:rsid w:val="009534B9"/>
    <w:rsid w:val="009916DE"/>
    <w:rsid w:val="00A0412D"/>
    <w:rsid w:val="00A2078A"/>
    <w:rsid w:val="00A21DB8"/>
    <w:rsid w:val="00AA2ED4"/>
    <w:rsid w:val="00AF51C7"/>
    <w:rsid w:val="00B12211"/>
    <w:rsid w:val="00B228F1"/>
    <w:rsid w:val="00B32E48"/>
    <w:rsid w:val="00BB14E3"/>
    <w:rsid w:val="00BC5279"/>
    <w:rsid w:val="00C30BA7"/>
    <w:rsid w:val="00C37ADD"/>
    <w:rsid w:val="00C406E4"/>
    <w:rsid w:val="00C70A8D"/>
    <w:rsid w:val="00D0456E"/>
    <w:rsid w:val="00D04BF9"/>
    <w:rsid w:val="00D15DF8"/>
    <w:rsid w:val="00D440ED"/>
    <w:rsid w:val="00E50FCB"/>
    <w:rsid w:val="00E803AA"/>
    <w:rsid w:val="02C29F23"/>
    <w:rsid w:val="03D11A1A"/>
    <w:rsid w:val="046D38CA"/>
    <w:rsid w:val="047FC154"/>
    <w:rsid w:val="05126969"/>
    <w:rsid w:val="06E20924"/>
    <w:rsid w:val="076254DC"/>
    <w:rsid w:val="077A852E"/>
    <w:rsid w:val="07ED3DA2"/>
    <w:rsid w:val="0908249B"/>
    <w:rsid w:val="09D4ECE1"/>
    <w:rsid w:val="0AA12C6A"/>
    <w:rsid w:val="0ABD4CED"/>
    <w:rsid w:val="0B858FAE"/>
    <w:rsid w:val="0BA03D70"/>
    <w:rsid w:val="0BFD8EB5"/>
    <w:rsid w:val="0D1420EB"/>
    <w:rsid w:val="0D30055C"/>
    <w:rsid w:val="0E22F103"/>
    <w:rsid w:val="0E7323E1"/>
    <w:rsid w:val="0EE19C34"/>
    <w:rsid w:val="0F06325C"/>
    <w:rsid w:val="0FC5C87B"/>
    <w:rsid w:val="10DC7413"/>
    <w:rsid w:val="117B7FCB"/>
    <w:rsid w:val="12900870"/>
    <w:rsid w:val="12DD4049"/>
    <w:rsid w:val="12E30AD9"/>
    <w:rsid w:val="1303FBDC"/>
    <w:rsid w:val="134A41E2"/>
    <w:rsid w:val="134B9FFF"/>
    <w:rsid w:val="13771B19"/>
    <w:rsid w:val="13A6F691"/>
    <w:rsid w:val="14477FA1"/>
    <w:rsid w:val="14B4DCC6"/>
    <w:rsid w:val="15438EDD"/>
    <w:rsid w:val="162B3F6B"/>
    <w:rsid w:val="167E5B95"/>
    <w:rsid w:val="16840707"/>
    <w:rsid w:val="17899A06"/>
    <w:rsid w:val="1798A4FE"/>
    <w:rsid w:val="17D44F71"/>
    <w:rsid w:val="185E3A30"/>
    <w:rsid w:val="188F775C"/>
    <w:rsid w:val="18AD667B"/>
    <w:rsid w:val="196D9105"/>
    <w:rsid w:val="1AC50C3F"/>
    <w:rsid w:val="1B020A6A"/>
    <w:rsid w:val="1B81D2B0"/>
    <w:rsid w:val="1E1D41A4"/>
    <w:rsid w:val="1E66FD96"/>
    <w:rsid w:val="1FECAEF1"/>
    <w:rsid w:val="2028EE14"/>
    <w:rsid w:val="2130FF80"/>
    <w:rsid w:val="219C66FA"/>
    <w:rsid w:val="2352804A"/>
    <w:rsid w:val="251CBA97"/>
    <w:rsid w:val="25255614"/>
    <w:rsid w:val="257F4D28"/>
    <w:rsid w:val="26DD2752"/>
    <w:rsid w:val="26EA02AE"/>
    <w:rsid w:val="272FFF93"/>
    <w:rsid w:val="273DE313"/>
    <w:rsid w:val="279825A4"/>
    <w:rsid w:val="28F12BB8"/>
    <w:rsid w:val="290359E8"/>
    <w:rsid w:val="29376628"/>
    <w:rsid w:val="29977790"/>
    <w:rsid w:val="29AB2391"/>
    <w:rsid w:val="2B6AE014"/>
    <w:rsid w:val="2B9248FB"/>
    <w:rsid w:val="2CA46FEA"/>
    <w:rsid w:val="2CBAB432"/>
    <w:rsid w:val="2DF4B6E5"/>
    <w:rsid w:val="313E47C7"/>
    <w:rsid w:val="320AC676"/>
    <w:rsid w:val="342CAF06"/>
    <w:rsid w:val="35B09AC2"/>
    <w:rsid w:val="36783EFB"/>
    <w:rsid w:val="374A528F"/>
    <w:rsid w:val="3903B822"/>
    <w:rsid w:val="3946E2D3"/>
    <w:rsid w:val="3AF341C8"/>
    <w:rsid w:val="3AF4B097"/>
    <w:rsid w:val="3B051C61"/>
    <w:rsid w:val="3D27C297"/>
    <w:rsid w:val="3E42CEB3"/>
    <w:rsid w:val="3F20094E"/>
    <w:rsid w:val="3F596BEC"/>
    <w:rsid w:val="414C5067"/>
    <w:rsid w:val="415FAB1A"/>
    <w:rsid w:val="41F6BFCA"/>
    <w:rsid w:val="427F36E5"/>
    <w:rsid w:val="440F8034"/>
    <w:rsid w:val="46D66491"/>
    <w:rsid w:val="473A364E"/>
    <w:rsid w:val="477067CE"/>
    <w:rsid w:val="47A0EA24"/>
    <w:rsid w:val="47B9D54A"/>
    <w:rsid w:val="48049640"/>
    <w:rsid w:val="4875DADD"/>
    <w:rsid w:val="48A1A654"/>
    <w:rsid w:val="48D0C5C5"/>
    <w:rsid w:val="491968CF"/>
    <w:rsid w:val="493EC621"/>
    <w:rsid w:val="4C3138C2"/>
    <w:rsid w:val="4C8BF5D0"/>
    <w:rsid w:val="4CA1C599"/>
    <w:rsid w:val="4D337587"/>
    <w:rsid w:val="4F30203F"/>
    <w:rsid w:val="50207E93"/>
    <w:rsid w:val="50E6CE0B"/>
    <w:rsid w:val="51074044"/>
    <w:rsid w:val="51DE1A1A"/>
    <w:rsid w:val="531C847F"/>
    <w:rsid w:val="53679D7E"/>
    <w:rsid w:val="53C4F839"/>
    <w:rsid w:val="54805AE4"/>
    <w:rsid w:val="5495B7F3"/>
    <w:rsid w:val="549D56F3"/>
    <w:rsid w:val="54E143D5"/>
    <w:rsid w:val="54F85A72"/>
    <w:rsid w:val="55B8F479"/>
    <w:rsid w:val="5759FE54"/>
    <w:rsid w:val="57E1CB42"/>
    <w:rsid w:val="580AF07B"/>
    <w:rsid w:val="594A60AB"/>
    <w:rsid w:val="59C674A8"/>
    <w:rsid w:val="59C6CFFD"/>
    <w:rsid w:val="5A536A3E"/>
    <w:rsid w:val="5B5025AE"/>
    <w:rsid w:val="5B7518DA"/>
    <w:rsid w:val="5BC03A69"/>
    <w:rsid w:val="5DD78396"/>
    <w:rsid w:val="5DE565B6"/>
    <w:rsid w:val="5F58B6FB"/>
    <w:rsid w:val="603B7FF2"/>
    <w:rsid w:val="6135C16E"/>
    <w:rsid w:val="628BBB81"/>
    <w:rsid w:val="64435BC5"/>
    <w:rsid w:val="6450FAD4"/>
    <w:rsid w:val="65533539"/>
    <w:rsid w:val="65D9103A"/>
    <w:rsid w:val="6645F53D"/>
    <w:rsid w:val="67711817"/>
    <w:rsid w:val="685CB58E"/>
    <w:rsid w:val="68878264"/>
    <w:rsid w:val="68B0D2CD"/>
    <w:rsid w:val="691E6EC8"/>
    <w:rsid w:val="694C2650"/>
    <w:rsid w:val="6AC5F963"/>
    <w:rsid w:val="6B0516CB"/>
    <w:rsid w:val="6B603E37"/>
    <w:rsid w:val="6B700110"/>
    <w:rsid w:val="6B87D409"/>
    <w:rsid w:val="6C9501DF"/>
    <w:rsid w:val="6CFF83A8"/>
    <w:rsid w:val="6D069EE8"/>
    <w:rsid w:val="6D17B06F"/>
    <w:rsid w:val="6DB0961B"/>
    <w:rsid w:val="6EB2437C"/>
    <w:rsid w:val="6EB8F304"/>
    <w:rsid w:val="70D3FE7D"/>
    <w:rsid w:val="70E3A5BC"/>
    <w:rsid w:val="71202C78"/>
    <w:rsid w:val="714A8E51"/>
    <w:rsid w:val="747C6300"/>
    <w:rsid w:val="747F86C3"/>
    <w:rsid w:val="75E3EB11"/>
    <w:rsid w:val="76D9721B"/>
    <w:rsid w:val="7884B5B5"/>
    <w:rsid w:val="7AB3F38D"/>
    <w:rsid w:val="7AC9C2FB"/>
    <w:rsid w:val="7B3888B3"/>
    <w:rsid w:val="7B6DCC10"/>
    <w:rsid w:val="7B878E40"/>
    <w:rsid w:val="7C4E69C5"/>
    <w:rsid w:val="7E03451F"/>
    <w:rsid w:val="7EF2C105"/>
    <w:rsid w:val="7F4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721B"/>
  <w15:chartTrackingRefBased/>
  <w15:docId w15:val="{0E8DB5FB-D661-41F0-8320-0FA88B0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Dot pt,No Spacing1,List Paragraph Char Char Char,Indicator Text,List Paragraph1,Numbered Para 1,Bullet 1,List Paragraph12,Bullet Points,MAIN CONTENT,List Paragraph2,Normal numbered,List Paragraph11,OBC Bullet,Bullet Styl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aliases w:val="F5 List Paragraph Char,Dot pt Char,No Spacing1 Char,List Paragraph Char Char Char Char,Indicator Text Char,List Paragraph1 Char,Numbered Para 1 Char,Bullet 1 Char,List Paragraph12 Char,Bullet Points Char,MAIN CONTENT Char"/>
    <w:link w:val="ListParagraph"/>
    <w:uiPriority w:val="1"/>
    <w:qFormat/>
    <w:locked/>
    <w:rsid w:val="0035298B"/>
  </w:style>
  <w:style w:type="character" w:customStyle="1" w:styleId="normaltextrun">
    <w:name w:val="normaltextrun"/>
    <w:basedOn w:val="DefaultParagraphFont"/>
    <w:rsid w:val="00D04BF9"/>
  </w:style>
  <w:style w:type="character" w:customStyle="1" w:styleId="eop">
    <w:name w:val="eop"/>
    <w:basedOn w:val="DefaultParagraphFont"/>
    <w:rsid w:val="00D04BF9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C7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2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chart" Target="charts/chart12.xml"/><Relationship Id="rId7" Type="http://schemas.openxmlformats.org/officeDocument/2006/relationships/settings" Target="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b054e512b0934d72" Type="http://schemas.microsoft.com/office/2016/09/relationships/commentsIds" Target="commentsIds.xml"/><Relationship Id="Rfeb9e24b03044a62" Type="http://schemas.microsoft.com/office/2018/08/relationships/commentsExtensible" Target="commentsExtensi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../embeddings/oleObject2.bin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../embeddings/oleObject3.bin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C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C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5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5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7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7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pw347\AppData\Local\Microsoft\Windows\INetCache\Content.Outlook\QUB4SVA4\TablesStudentEDIreportDatafromHESA201819%20(007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U</a:t>
            </a:r>
            <a:r>
              <a:rPr lang="en-GB"/>
              <a:t>ndergraduate students by age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Age!$P$76</c:f>
              <c:strCache>
                <c:ptCount val="1"/>
                <c:pt idx="0">
                  <c:v>20 years and under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Age!$Q$75:$X$75</c:f>
              <c:strCache>
                <c:ptCount val="8"/>
                <c:pt idx="0">
                  <c:v>2014/15 (11,395)</c:v>
                </c:pt>
                <c:pt idx="1">
                  <c:v>2015/16 (12,390)</c:v>
                </c:pt>
                <c:pt idx="2">
                  <c:v>2016/17 (13,625)</c:v>
                </c:pt>
                <c:pt idx="3">
                  <c:v>2017/18 (13,940)</c:v>
                </c:pt>
                <c:pt idx="4">
                  <c:v>2018/198 (14,305)</c:v>
                </c:pt>
                <c:pt idx="6">
                  <c:v>Russell Group 20118/19</c:v>
                </c:pt>
                <c:pt idx="7">
                  <c:v>Sector 2018/19</c:v>
                </c:pt>
              </c:strCache>
            </c:strRef>
          </c:cat>
          <c:val>
            <c:numRef>
              <c:f>Age!$Q$76:$X$76</c:f>
              <c:numCache>
                <c:formatCode>0%</c:formatCode>
                <c:ptCount val="8"/>
                <c:pt idx="0">
                  <c:v>0.6669591926283458</c:v>
                </c:pt>
                <c:pt idx="1">
                  <c:v>0.68401937046004846</c:v>
                </c:pt>
                <c:pt idx="2">
                  <c:v>0.69944954128440362</c:v>
                </c:pt>
                <c:pt idx="3">
                  <c:v>0.70265423242467717</c:v>
                </c:pt>
                <c:pt idx="4">
                  <c:v>0.70325061167423975</c:v>
                </c:pt>
                <c:pt idx="6">
                  <c:v>0.67016601006535648</c:v>
                </c:pt>
                <c:pt idx="7">
                  <c:v>0.54279417476821235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7-427C-AF5A-6B4BE08024EB}"/>
            </c:ext>
          </c:extLst>
        </c:ser>
        <c:ser>
          <c:idx val="1"/>
          <c:order val="1"/>
          <c:tx>
            <c:strRef>
              <c:f>Age!$P$77</c:f>
              <c:strCache>
                <c:ptCount val="1"/>
                <c:pt idx="0">
                  <c:v>Mature students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Age!$Q$75:$X$75</c:f>
              <c:strCache>
                <c:ptCount val="8"/>
                <c:pt idx="0">
                  <c:v>2014/15 (11,395)</c:v>
                </c:pt>
                <c:pt idx="1">
                  <c:v>2015/16 (12,390)</c:v>
                </c:pt>
                <c:pt idx="2">
                  <c:v>2016/17 (13,625)</c:v>
                </c:pt>
                <c:pt idx="3">
                  <c:v>2017/18 (13,940)</c:v>
                </c:pt>
                <c:pt idx="4">
                  <c:v>2018/198 (14,305)</c:v>
                </c:pt>
                <c:pt idx="6">
                  <c:v>Russell Group 20118/19</c:v>
                </c:pt>
                <c:pt idx="7">
                  <c:v>Sector 2018/19</c:v>
                </c:pt>
              </c:strCache>
            </c:strRef>
          </c:cat>
          <c:val>
            <c:numRef>
              <c:f>Age!$Q$77:$X$77</c:f>
              <c:numCache>
                <c:formatCode>0%</c:formatCode>
                <c:ptCount val="8"/>
                <c:pt idx="0">
                  <c:v>0.33304080737165426</c:v>
                </c:pt>
                <c:pt idx="1">
                  <c:v>0.3159806295399516</c:v>
                </c:pt>
                <c:pt idx="2">
                  <c:v>0.30055045871559632</c:v>
                </c:pt>
                <c:pt idx="3">
                  <c:v>0.29734576757532283</c:v>
                </c:pt>
                <c:pt idx="4">
                  <c:v>0.2967493883257602</c:v>
                </c:pt>
                <c:pt idx="6">
                  <c:v>0.32983398993464352</c:v>
                </c:pt>
                <c:pt idx="7">
                  <c:v>0.45720582523178771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27-427C-AF5A-6B4BE08024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64103112"/>
        <c:axId val="464099504"/>
      </c:barChart>
      <c:catAx>
        <c:axId val="46410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099504"/>
        <c:crosses val="autoZero"/>
        <c:auto val="1"/>
        <c:lblAlgn val="ctr"/>
        <c:lblOffset val="100"/>
        <c:noMultiLvlLbl val="0"/>
      </c:catAx>
      <c:valAx>
        <c:axId val="46409950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64103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Proportion of First class degrees by ethnicity at Queen</a:t>
            </a:r>
            <a:r>
              <a:rPr lang="en-GB" baseline="0"/>
              <a:t> Mary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[VAandGapsFiguresfromSPOdashboards.xlsx]GapFirst!$I$10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[VAandGapsFiguresfromSPOdashboards.xlsx]GapFirst!$J$9:$P$9</c:f>
              <c:strCache>
                <c:ptCount val="7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  <c:pt idx="6">
                  <c:v>2018/19</c:v>
                </c:pt>
              </c:strCache>
            </c:strRef>
          </c:cat>
          <c:val>
            <c:numRef>
              <c:f>[VAandGapsFiguresfromSPOdashboards.xlsx]GapFirst!$J$10:$P$10</c:f>
              <c:numCache>
                <c:formatCode>0%</c:formatCode>
                <c:ptCount val="7"/>
                <c:pt idx="0">
                  <c:v>0.24155578300921199</c:v>
                </c:pt>
                <c:pt idx="1">
                  <c:v>0.27155172413793099</c:v>
                </c:pt>
                <c:pt idx="2">
                  <c:v>0.276104417670683</c:v>
                </c:pt>
                <c:pt idx="3">
                  <c:v>0.28799328295549997</c:v>
                </c:pt>
                <c:pt idx="4">
                  <c:v>0.331804281345566</c:v>
                </c:pt>
                <c:pt idx="5">
                  <c:v>0.36227544910179599</c:v>
                </c:pt>
                <c:pt idx="6">
                  <c:v>0.42113690952762201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97-4DF3-A404-7777426D0054}"/>
            </c:ext>
          </c:extLst>
        </c:ser>
        <c:ser>
          <c:idx val="1"/>
          <c:order val="1"/>
          <c:tx>
            <c:strRef>
              <c:f>[VAandGapsFiguresfromSPOdashboards.xlsx]GapFirst!$I$11</c:f>
              <c:strCache>
                <c:ptCount val="1"/>
                <c:pt idx="0">
                  <c:v>BAME</c:v>
                </c:pt>
              </c:strCache>
            </c:strRef>
          </c:tx>
          <c:spPr>
            <a:ln w="28575" cap="rnd">
              <a:solidFill>
                <a:schemeClr val="accent5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[VAandGapsFiguresfromSPOdashboards.xlsx]GapFirst!$J$9:$P$9</c:f>
              <c:strCache>
                <c:ptCount val="7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  <c:pt idx="6">
                  <c:v>2018/19</c:v>
                </c:pt>
              </c:strCache>
            </c:strRef>
          </c:cat>
          <c:val>
            <c:numRef>
              <c:f>[VAandGapsFiguresfromSPOdashboards.xlsx]GapFirst!$J$11:$P$11</c:f>
              <c:numCache>
                <c:formatCode>0%</c:formatCode>
                <c:ptCount val="7"/>
                <c:pt idx="0">
                  <c:v>0.20228734810578999</c:v>
                </c:pt>
                <c:pt idx="1">
                  <c:v>0.21126760563380301</c:v>
                </c:pt>
                <c:pt idx="2">
                  <c:v>0.231756756756757</c:v>
                </c:pt>
                <c:pt idx="3">
                  <c:v>0.239847715736041</c:v>
                </c:pt>
                <c:pt idx="4">
                  <c:v>0.26167664670658702</c:v>
                </c:pt>
                <c:pt idx="5">
                  <c:v>0.31963001027749199</c:v>
                </c:pt>
                <c:pt idx="6">
                  <c:v>0.33299337072921997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97-4DF3-A404-7777426D0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775152"/>
        <c:axId val="364772200"/>
      </c:lineChart>
      <c:catAx>
        <c:axId val="36477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772200"/>
        <c:crosses val="autoZero"/>
        <c:auto val="1"/>
        <c:lblAlgn val="ctr"/>
        <c:lblOffset val="100"/>
        <c:noMultiLvlLbl val="0"/>
      </c:catAx>
      <c:valAx>
        <c:axId val="364772200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77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Value Added at Queen Mary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'[VAandGapsFiguresfromSPOdashboards.xlsx] VA'!$O$30</c:f>
              <c:strCache>
                <c:ptCount val="1"/>
                <c:pt idx="0">
                  <c:v>BME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'[VAandGapsFiguresfromSPOdashboards.xlsx] VA'!$N$31:$N$36</c:f>
              <c:strCache>
                <c:ptCount val="6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</c:strCache>
            </c:strRef>
          </c:cat>
          <c:val>
            <c:numRef>
              <c:f>'[VAandGapsFiguresfromSPOdashboards.xlsx] VA'!$O$31:$O$36</c:f>
              <c:numCache>
                <c:formatCode>General</c:formatCode>
                <c:ptCount val="6"/>
                <c:pt idx="0">
                  <c:v>0.90053402889381695</c:v>
                </c:pt>
                <c:pt idx="1">
                  <c:v>0.93495049413403297</c:v>
                </c:pt>
                <c:pt idx="2">
                  <c:v>0.92134198974066395</c:v>
                </c:pt>
                <c:pt idx="3">
                  <c:v>0.927261332368706</c:v>
                </c:pt>
                <c:pt idx="4">
                  <c:v>0.94575851015101098</c:v>
                </c:pt>
                <c:pt idx="5">
                  <c:v>1.0776670721294599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C5-4004-B344-F959AE32FDEF}"/>
            </c:ext>
          </c:extLst>
        </c:ser>
        <c:ser>
          <c:idx val="1"/>
          <c:order val="1"/>
          <c:tx>
            <c:strRef>
              <c:f>'[VAandGapsFiguresfromSPOdashboards.xlsx] VA'!$P$30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'[VAandGapsFiguresfromSPOdashboards.xlsx] VA'!$N$31:$N$36</c:f>
              <c:strCache>
                <c:ptCount val="6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</c:strCache>
            </c:strRef>
          </c:cat>
          <c:val>
            <c:numRef>
              <c:f>'[VAandGapsFiguresfromSPOdashboards.xlsx] VA'!$P$31:$P$36</c:f>
              <c:numCache>
                <c:formatCode>General</c:formatCode>
                <c:ptCount val="6"/>
                <c:pt idx="0">
                  <c:v>1.06227440474796</c:v>
                </c:pt>
                <c:pt idx="1">
                  <c:v>1.0713022452536101</c:v>
                </c:pt>
                <c:pt idx="2">
                  <c:v>1.03741106309523</c:v>
                </c:pt>
                <c:pt idx="3">
                  <c:v>1.0155937014641301</c:v>
                </c:pt>
                <c:pt idx="4">
                  <c:v>1.0266396851027999</c:v>
                </c:pt>
                <c:pt idx="5">
                  <c:v>1.1397357236919401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C5-4004-B344-F959AE32FD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802672"/>
        <c:axId val="375802344"/>
      </c:lineChart>
      <c:catAx>
        <c:axId val="37580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802344"/>
        <c:crosses val="autoZero"/>
        <c:auto val="1"/>
        <c:lblAlgn val="ctr"/>
        <c:lblOffset val="100"/>
        <c:noMultiLvlLbl val="0"/>
      </c:catAx>
      <c:valAx>
        <c:axId val="375802344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80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Undergraduate students by disability</a:t>
            </a:r>
            <a:endParaRPr lang="en-GB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'Disability (2)'!$O$12</c:f>
              <c:strCache>
                <c:ptCount val="1"/>
                <c:pt idx="0">
                  <c:v>Known to have a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'Disability (2)'!$P$11:$X$11</c:f>
              <c:strCache>
                <c:ptCount val="9"/>
                <c:pt idx="0">
                  <c:v>2013/14 (11,200)</c:v>
                </c:pt>
                <c:pt idx="1">
                  <c:v>2014/15 (11,390)</c:v>
                </c:pt>
                <c:pt idx="2">
                  <c:v>2015/16 (12,385)</c:v>
                </c:pt>
                <c:pt idx="3">
                  <c:v>2016/17 (13,625)</c:v>
                </c:pt>
                <c:pt idx="4">
                  <c:v>2017/18 (13,935)</c:v>
                </c:pt>
                <c:pt idx="5">
                  <c:v>2018/19 (14,305)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'Disability (2)'!$P$12:$X$12</c:f>
              <c:numCache>
                <c:formatCode>0%</c:formatCode>
                <c:ptCount val="9"/>
                <c:pt idx="0">
                  <c:v>0.10133928571428572</c:v>
                </c:pt>
                <c:pt idx="1">
                  <c:v>0.1106233538191396</c:v>
                </c:pt>
                <c:pt idx="2">
                  <c:v>0.12111425111021397</c:v>
                </c:pt>
                <c:pt idx="3">
                  <c:v>0.1255045871559633</c:v>
                </c:pt>
                <c:pt idx="4">
                  <c:v>0.12773591675636886</c:v>
                </c:pt>
                <c:pt idx="5">
                  <c:v>0.1223348479552604</c:v>
                </c:pt>
                <c:pt idx="7">
                  <c:v>0.12929779370590211</c:v>
                </c:pt>
                <c:pt idx="8">
                  <c:v>0.15171501023222705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3-495B-AEAC-83EF60EA1105}"/>
            </c:ext>
          </c:extLst>
        </c:ser>
        <c:ser>
          <c:idx val="1"/>
          <c:order val="1"/>
          <c:tx>
            <c:strRef>
              <c:f>'Disability (2)'!$O$13</c:f>
              <c:strCache>
                <c:ptCount val="1"/>
                <c:pt idx="0">
                  <c:v>Not known disability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'Disability (2)'!$P$11:$X$11</c:f>
              <c:strCache>
                <c:ptCount val="9"/>
                <c:pt idx="0">
                  <c:v>2013/14 (11,200)</c:v>
                </c:pt>
                <c:pt idx="1">
                  <c:v>2014/15 (11,390)</c:v>
                </c:pt>
                <c:pt idx="2">
                  <c:v>2015/16 (12,385)</c:v>
                </c:pt>
                <c:pt idx="3">
                  <c:v>2016/17 (13,625)</c:v>
                </c:pt>
                <c:pt idx="4">
                  <c:v>2017/18 (13,935)</c:v>
                </c:pt>
                <c:pt idx="5">
                  <c:v>2018/19 (14,305)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'Disability (2)'!$P$13:$X$13</c:f>
              <c:numCache>
                <c:formatCode>0%</c:formatCode>
                <c:ptCount val="9"/>
                <c:pt idx="0">
                  <c:v>0.89866071428571426</c:v>
                </c:pt>
                <c:pt idx="1">
                  <c:v>0.88937664618086043</c:v>
                </c:pt>
                <c:pt idx="2">
                  <c:v>0.87928946306015343</c:v>
                </c:pt>
                <c:pt idx="3">
                  <c:v>0.87486238532110094</c:v>
                </c:pt>
                <c:pt idx="4">
                  <c:v>0.87226408324363114</c:v>
                </c:pt>
                <c:pt idx="5">
                  <c:v>0.87731562390772455</c:v>
                </c:pt>
                <c:pt idx="7">
                  <c:v>0.87070220629409789</c:v>
                </c:pt>
                <c:pt idx="8">
                  <c:v>0.84828498976777289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B3-495B-AEAC-83EF60EA11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661273360"/>
        <c:axId val="456973472"/>
      </c:barChart>
      <c:catAx>
        <c:axId val="66127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973472"/>
        <c:crosses val="autoZero"/>
        <c:auto val="1"/>
        <c:lblAlgn val="ctr"/>
        <c:lblOffset val="100"/>
        <c:noMultiLvlLbl val="0"/>
      </c:catAx>
      <c:valAx>
        <c:axId val="4569734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6127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Postgraduate students by disability</a:t>
            </a:r>
            <a:endParaRPr lang="en-GB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'Disability (2)'!$O$8</c:f>
              <c:strCache>
                <c:ptCount val="1"/>
                <c:pt idx="0">
                  <c:v>Known to have a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'Disability (2)'!$P$7:$X$7</c:f>
              <c:strCache>
                <c:ptCount val="9"/>
                <c:pt idx="0">
                  <c:v>2013/14 (4,220)</c:v>
                </c:pt>
                <c:pt idx="1">
                  <c:v>2014/15 (4,570)</c:v>
                </c:pt>
                <c:pt idx="2">
                  <c:v>2015/16 (4,750)</c:v>
                </c:pt>
                <c:pt idx="3">
                  <c:v>2016/17 (5,260)</c:v>
                </c:pt>
                <c:pt idx="4">
                  <c:v>2017/18 (6,135)</c:v>
                </c:pt>
                <c:pt idx="5">
                  <c:v>2018/19 (6,260)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'Disability (2)'!$P$8:$X$8</c:f>
              <c:numCache>
                <c:formatCode>0%</c:formatCode>
                <c:ptCount val="9"/>
                <c:pt idx="0">
                  <c:v>4.8578199052132703E-2</c:v>
                </c:pt>
                <c:pt idx="1">
                  <c:v>5.0328227571115977E-2</c:v>
                </c:pt>
                <c:pt idx="2">
                  <c:v>5.7894736842105263E-2</c:v>
                </c:pt>
                <c:pt idx="3">
                  <c:v>5.7984790874524718E-2</c:v>
                </c:pt>
                <c:pt idx="4">
                  <c:v>5.7049714751426242E-2</c:v>
                </c:pt>
                <c:pt idx="5">
                  <c:v>6.7092651757188496E-2</c:v>
                </c:pt>
                <c:pt idx="7">
                  <c:v>8.2877212187557017E-2</c:v>
                </c:pt>
                <c:pt idx="8">
                  <c:v>9.9619278507161999E-2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B-43CF-9745-11324953A9F7}"/>
            </c:ext>
          </c:extLst>
        </c:ser>
        <c:ser>
          <c:idx val="1"/>
          <c:order val="1"/>
          <c:tx>
            <c:strRef>
              <c:f>'Disability (2)'!$O$9</c:f>
              <c:strCache>
                <c:ptCount val="1"/>
                <c:pt idx="0">
                  <c:v>Not known disability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'Disability (2)'!$P$7:$X$7</c:f>
              <c:strCache>
                <c:ptCount val="9"/>
                <c:pt idx="0">
                  <c:v>2013/14 (4,220)</c:v>
                </c:pt>
                <c:pt idx="1">
                  <c:v>2014/15 (4,570)</c:v>
                </c:pt>
                <c:pt idx="2">
                  <c:v>2015/16 (4,750)</c:v>
                </c:pt>
                <c:pt idx="3">
                  <c:v>2016/17 (5,260)</c:v>
                </c:pt>
                <c:pt idx="4">
                  <c:v>2017/18 (6,135)</c:v>
                </c:pt>
                <c:pt idx="5">
                  <c:v>2018/19 (6,260)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'Disability (2)'!$P$9:$X$9</c:f>
              <c:numCache>
                <c:formatCode>0%</c:formatCode>
                <c:ptCount val="9"/>
                <c:pt idx="0">
                  <c:v>0.95142180094786732</c:v>
                </c:pt>
                <c:pt idx="1">
                  <c:v>0.94967177242888401</c:v>
                </c:pt>
                <c:pt idx="2">
                  <c:v>0.94210526315789478</c:v>
                </c:pt>
                <c:pt idx="3">
                  <c:v>0.94296577946768056</c:v>
                </c:pt>
                <c:pt idx="4">
                  <c:v>0.94295028524857372</c:v>
                </c:pt>
                <c:pt idx="5">
                  <c:v>0.93290734824281152</c:v>
                </c:pt>
                <c:pt idx="7">
                  <c:v>0.91712278781244294</c:v>
                </c:pt>
                <c:pt idx="8">
                  <c:v>0.90037218513649631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1B-43CF-9745-11324953A9F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599175408"/>
        <c:axId val="453614752"/>
      </c:barChart>
      <c:catAx>
        <c:axId val="59917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3614752"/>
        <c:crosses val="autoZero"/>
        <c:auto val="1"/>
        <c:lblAlgn val="ctr"/>
        <c:lblOffset val="100"/>
        <c:noMultiLvlLbl val="0"/>
      </c:catAx>
      <c:valAx>
        <c:axId val="4536147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9917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Degree classification and Disability in 2018/19 - QM, RG and Sector</a:t>
            </a:r>
            <a:endParaRPr lang="en-GB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'Disability (2)'!$E$79</c:f>
              <c:strCache>
                <c:ptCount val="1"/>
                <c:pt idx="0">
                  <c:v>First class honours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'Disability (2)'!$C$80:$D$85</c:f>
              <c:multiLvlStrCache>
                <c:ptCount val="6"/>
                <c:lvl>
                  <c:pt idx="0">
                    <c:v>Known to have a disability
(450)</c:v>
                  </c:pt>
                  <c:pt idx="1">
                    <c:v>Not known disability
(3,245)</c:v>
                  </c:pt>
                  <c:pt idx="2">
                    <c:v>Known to have a disability
(15,070)</c:v>
                  </c:pt>
                  <c:pt idx="3">
                    <c:v>Not known disability
(99,225)</c:v>
                  </c:pt>
                  <c:pt idx="4">
                    <c:v>Known to have a disability
(62,025)</c:v>
                  </c:pt>
                  <c:pt idx="5">
                    <c:v>Not known disability
(362,515)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'Disability (2)'!$E$80:$E$85</c:f>
              <c:numCache>
                <c:formatCode>0%</c:formatCode>
                <c:ptCount val="6"/>
                <c:pt idx="0">
                  <c:v>0.32222222222222224</c:v>
                </c:pt>
                <c:pt idx="1">
                  <c:v>0.32357473035439138</c:v>
                </c:pt>
                <c:pt idx="2">
                  <c:v>0.27670869276708693</c:v>
                </c:pt>
                <c:pt idx="3">
                  <c:v>0.30818846056941296</c:v>
                </c:pt>
                <c:pt idx="4">
                  <c:v>0.24764207980652964</c:v>
                </c:pt>
                <c:pt idx="5">
                  <c:v>0.27273354206032852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2-4EAB-BF5B-C11AF8C1C78C}"/>
            </c:ext>
          </c:extLst>
        </c:ser>
        <c:ser>
          <c:idx val="1"/>
          <c:order val="1"/>
          <c:tx>
            <c:strRef>
              <c:f>'Disability (2)'!$F$79</c:f>
              <c:strCache>
                <c:ptCount val="1"/>
                <c:pt idx="0">
                  <c:v>Upper second class honours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'Disability (2)'!$C$80:$D$85</c:f>
              <c:multiLvlStrCache>
                <c:ptCount val="6"/>
                <c:lvl>
                  <c:pt idx="0">
                    <c:v>Known to have a disability
(450)</c:v>
                  </c:pt>
                  <c:pt idx="1">
                    <c:v>Not known disability
(3,245)</c:v>
                  </c:pt>
                  <c:pt idx="2">
                    <c:v>Known to have a disability
(15,070)</c:v>
                  </c:pt>
                  <c:pt idx="3">
                    <c:v>Not known disability
(99,225)</c:v>
                  </c:pt>
                  <c:pt idx="4">
                    <c:v>Known to have a disability
(62,025)</c:v>
                  </c:pt>
                  <c:pt idx="5">
                    <c:v>Not known disability
(362,515)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'Disability (2)'!$F$80:$F$85</c:f>
              <c:numCache>
                <c:formatCode>0%</c:formatCode>
                <c:ptCount val="6"/>
                <c:pt idx="0">
                  <c:v>0.37777777777777777</c:v>
                </c:pt>
                <c:pt idx="1">
                  <c:v>0.4576271186440678</c:v>
                </c:pt>
                <c:pt idx="2">
                  <c:v>0.51990710019907105</c:v>
                </c:pt>
                <c:pt idx="3">
                  <c:v>0.49004787100025193</c:v>
                </c:pt>
                <c:pt idx="4">
                  <c:v>0.46658605401047965</c:v>
                </c:pt>
                <c:pt idx="5">
                  <c:v>0.45697419417127566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12-4EAB-BF5B-C11AF8C1C78C}"/>
            </c:ext>
          </c:extLst>
        </c:ser>
        <c:ser>
          <c:idx val="2"/>
          <c:order val="2"/>
          <c:tx>
            <c:strRef>
              <c:f>'Disability (2)'!$G$79</c:f>
              <c:strCache>
                <c:ptCount val="1"/>
                <c:pt idx="0">
                  <c:v>Lower second class honours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'Disability (2)'!$C$80:$D$85</c:f>
              <c:multiLvlStrCache>
                <c:ptCount val="6"/>
                <c:lvl>
                  <c:pt idx="0">
                    <c:v>Known to have a disability
(450)</c:v>
                  </c:pt>
                  <c:pt idx="1">
                    <c:v>Not known disability
(3,245)</c:v>
                  </c:pt>
                  <c:pt idx="2">
                    <c:v>Known to have a disability
(15,070)</c:v>
                  </c:pt>
                  <c:pt idx="3">
                    <c:v>Not known disability
(99,225)</c:v>
                  </c:pt>
                  <c:pt idx="4">
                    <c:v>Known to have a disability
(62,025)</c:v>
                  </c:pt>
                  <c:pt idx="5">
                    <c:v>Not known disability
(362,515)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'Disability (2)'!$G$80:$G$85</c:f>
              <c:numCache>
                <c:formatCode>0%</c:formatCode>
                <c:ptCount val="6"/>
                <c:pt idx="0">
                  <c:v>0.1</c:v>
                </c:pt>
                <c:pt idx="1">
                  <c:v>0.11710323574730354</c:v>
                </c:pt>
                <c:pt idx="2">
                  <c:v>0.11446582614465826</c:v>
                </c:pt>
                <c:pt idx="3">
                  <c:v>0.11181657848324515</c:v>
                </c:pt>
                <c:pt idx="4">
                  <c:v>0.19201934703748488</c:v>
                </c:pt>
                <c:pt idx="5">
                  <c:v>0.17775816173123871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12-4EAB-BF5B-C11AF8C1C78C}"/>
            </c:ext>
          </c:extLst>
        </c:ser>
        <c:ser>
          <c:idx val="3"/>
          <c:order val="3"/>
          <c:tx>
            <c:strRef>
              <c:f>'Disability (2)'!$H$79</c:f>
              <c:strCache>
                <c:ptCount val="1"/>
                <c:pt idx="0">
                  <c:v>Third class honours/Pass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'Disability (2)'!$C$80:$D$85</c:f>
              <c:multiLvlStrCache>
                <c:ptCount val="6"/>
                <c:lvl>
                  <c:pt idx="0">
                    <c:v>Known to have a disability
(450)</c:v>
                  </c:pt>
                  <c:pt idx="1">
                    <c:v>Not known disability
(3,245)</c:v>
                  </c:pt>
                  <c:pt idx="2">
                    <c:v>Known to have a disability
(15,070)</c:v>
                  </c:pt>
                  <c:pt idx="3">
                    <c:v>Not known disability
(99,225)</c:v>
                  </c:pt>
                  <c:pt idx="4">
                    <c:v>Known to have a disability
(62,025)</c:v>
                  </c:pt>
                  <c:pt idx="5">
                    <c:v>Not known disability
(362,515)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'Disability (2)'!$H$80:$H$85</c:f>
              <c:numCache>
                <c:formatCode>0%</c:formatCode>
                <c:ptCount val="6"/>
                <c:pt idx="0">
                  <c:v>0</c:v>
                </c:pt>
                <c:pt idx="1">
                  <c:v>1.078582434514638E-2</c:v>
                </c:pt>
                <c:pt idx="2">
                  <c:v>1.7584605175846053E-2</c:v>
                </c:pt>
                <c:pt idx="3">
                  <c:v>1.8795666414714033E-2</c:v>
                </c:pt>
                <c:pt idx="4">
                  <c:v>4.3208383716243449E-2</c:v>
                </c:pt>
                <c:pt idx="5">
                  <c:v>4.041212087775678E-2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12-4EAB-BF5B-C11AF8C1C78C}"/>
            </c:ext>
          </c:extLst>
        </c:ser>
        <c:ser>
          <c:idx val="4"/>
          <c:order val="4"/>
          <c:tx>
            <c:strRef>
              <c:f>'Disability (2)'!$I$79</c:f>
              <c:strCache>
                <c:ptCount val="1"/>
                <c:pt idx="0">
                  <c:v>Unclassified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'Disability (2)'!$C$80:$D$85</c:f>
              <c:multiLvlStrCache>
                <c:ptCount val="6"/>
                <c:lvl>
                  <c:pt idx="0">
                    <c:v>Known to have a disability
(450)</c:v>
                  </c:pt>
                  <c:pt idx="1">
                    <c:v>Not known disability
(3,245)</c:v>
                  </c:pt>
                  <c:pt idx="2">
                    <c:v>Known to have a disability
(15,070)</c:v>
                  </c:pt>
                  <c:pt idx="3">
                    <c:v>Not known disability
(99,225)</c:v>
                  </c:pt>
                  <c:pt idx="4">
                    <c:v>Known to have a disability
(62,025)</c:v>
                  </c:pt>
                  <c:pt idx="5">
                    <c:v>Not known disability
(362,515)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'Disability (2)'!$I$80:$I$85</c:f>
              <c:numCache>
                <c:formatCode>0%</c:formatCode>
                <c:ptCount val="6"/>
                <c:pt idx="0">
                  <c:v>0.2</c:v>
                </c:pt>
                <c:pt idx="1">
                  <c:v>9.2449922958397532E-2</c:v>
                </c:pt>
                <c:pt idx="2">
                  <c:v>7.1333775713337752E-2</c:v>
                </c:pt>
                <c:pt idx="3">
                  <c:v>7.1201814058956911E-2</c:v>
                </c:pt>
                <c:pt idx="4">
                  <c:v>5.0624748085449416E-2</c:v>
                </c:pt>
                <c:pt idx="5">
                  <c:v>5.2121981159400303E-2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12-4EAB-BF5B-C11AF8C1C78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729570496"/>
        <c:axId val="481690720"/>
      </c:barChart>
      <c:catAx>
        <c:axId val="7295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690720"/>
        <c:crosses val="autoZero"/>
        <c:auto val="1"/>
        <c:lblAlgn val="ctr"/>
        <c:lblOffset val="100"/>
        <c:noMultiLvlLbl val="0"/>
      </c:catAx>
      <c:valAx>
        <c:axId val="4816907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957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Postgraduate students by age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Age!$P$70</c:f>
              <c:strCache>
                <c:ptCount val="1"/>
                <c:pt idx="0">
                  <c:v>24 years and under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Age!$Q$69:$X$69</c:f>
              <c:strCache>
                <c:ptCount val="8"/>
                <c:pt idx="0">
                  <c:v>2014/15 (4,570)</c:v>
                </c:pt>
                <c:pt idx="1">
                  <c:v>2015/16 (4,755)</c:v>
                </c:pt>
                <c:pt idx="2">
                  <c:v>2016/17 (5,265)</c:v>
                </c:pt>
                <c:pt idx="3">
                  <c:v>2017/18 (6,135)</c:v>
                </c:pt>
                <c:pt idx="4">
                  <c:v>2018/19 (6,260)</c:v>
                </c:pt>
                <c:pt idx="6">
                  <c:v>Russell Group 2018/19</c:v>
                </c:pt>
                <c:pt idx="7">
                  <c:v>Sector 2018/19</c:v>
                </c:pt>
              </c:strCache>
            </c:strRef>
          </c:cat>
          <c:val>
            <c:numRef>
              <c:f>Age!$Q$70:$X$70</c:f>
              <c:numCache>
                <c:formatCode>0%</c:formatCode>
                <c:ptCount val="8"/>
                <c:pt idx="0">
                  <c:v>0.43763676148796499</c:v>
                </c:pt>
                <c:pt idx="1">
                  <c:v>0.42481598317560465</c:v>
                </c:pt>
                <c:pt idx="2">
                  <c:v>0.43969610636277301</c:v>
                </c:pt>
                <c:pt idx="3">
                  <c:v>0.47025264873675632</c:v>
                </c:pt>
                <c:pt idx="4">
                  <c:v>0.48162939297124602</c:v>
                </c:pt>
                <c:pt idx="6">
                  <c:v>0.47350774353944758</c:v>
                </c:pt>
                <c:pt idx="7">
                  <c:v>0.36126999258553122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D-49B7-B1A4-709BD28E35E7}"/>
            </c:ext>
          </c:extLst>
        </c:ser>
        <c:ser>
          <c:idx val="1"/>
          <c:order val="1"/>
          <c:tx>
            <c:strRef>
              <c:f>Age!$P$71</c:f>
              <c:strCache>
                <c:ptCount val="1"/>
                <c:pt idx="0">
                  <c:v>25-29 years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Age!$Q$69:$X$69</c:f>
              <c:strCache>
                <c:ptCount val="8"/>
                <c:pt idx="0">
                  <c:v>2014/15 (4,570)</c:v>
                </c:pt>
                <c:pt idx="1">
                  <c:v>2015/16 (4,755)</c:v>
                </c:pt>
                <c:pt idx="2">
                  <c:v>2016/17 (5,265)</c:v>
                </c:pt>
                <c:pt idx="3">
                  <c:v>2017/18 (6,135)</c:v>
                </c:pt>
                <c:pt idx="4">
                  <c:v>2018/19 (6,260)</c:v>
                </c:pt>
                <c:pt idx="6">
                  <c:v>Russell Group 2018/19</c:v>
                </c:pt>
                <c:pt idx="7">
                  <c:v>Sector 2018/19</c:v>
                </c:pt>
              </c:strCache>
            </c:strRef>
          </c:cat>
          <c:val>
            <c:numRef>
              <c:f>Age!$Q$71:$X$71</c:f>
              <c:numCache>
                <c:formatCode>0%</c:formatCode>
                <c:ptCount val="8"/>
                <c:pt idx="0">
                  <c:v>0.30087527352297594</c:v>
                </c:pt>
                <c:pt idx="1">
                  <c:v>0.30809674027339645</c:v>
                </c:pt>
                <c:pt idx="2">
                  <c:v>0.29724596391263058</c:v>
                </c:pt>
                <c:pt idx="3">
                  <c:v>0.28280358598207012</c:v>
                </c:pt>
                <c:pt idx="4">
                  <c:v>0.2795527156549521</c:v>
                </c:pt>
                <c:pt idx="6">
                  <c:v>0.25071277056770752</c:v>
                </c:pt>
                <c:pt idx="7">
                  <c:v>0.24173816333015571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3D-49B7-B1A4-709BD28E35E7}"/>
            </c:ext>
          </c:extLst>
        </c:ser>
        <c:ser>
          <c:idx val="2"/>
          <c:order val="2"/>
          <c:tx>
            <c:strRef>
              <c:f>Age!$P$72</c:f>
              <c:strCache>
                <c:ptCount val="1"/>
                <c:pt idx="0">
                  <c:v>30 years and over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Age!$Q$69:$X$69</c:f>
              <c:strCache>
                <c:ptCount val="8"/>
                <c:pt idx="0">
                  <c:v>2014/15 (4,570)</c:v>
                </c:pt>
                <c:pt idx="1">
                  <c:v>2015/16 (4,755)</c:v>
                </c:pt>
                <c:pt idx="2">
                  <c:v>2016/17 (5,265)</c:v>
                </c:pt>
                <c:pt idx="3">
                  <c:v>2017/18 (6,135)</c:v>
                </c:pt>
                <c:pt idx="4">
                  <c:v>2018/19 (6,260)</c:v>
                </c:pt>
                <c:pt idx="6">
                  <c:v>Russell Group 2018/19</c:v>
                </c:pt>
                <c:pt idx="7">
                  <c:v>Sector 2018/19</c:v>
                </c:pt>
              </c:strCache>
            </c:strRef>
          </c:cat>
          <c:val>
            <c:numRef>
              <c:f>Age!$Q$72:$X$72</c:f>
              <c:numCache>
                <c:formatCode>0%</c:formatCode>
                <c:ptCount val="8"/>
                <c:pt idx="0">
                  <c:v>0.26148796498905907</c:v>
                </c:pt>
                <c:pt idx="1">
                  <c:v>0.26708727655099895</c:v>
                </c:pt>
                <c:pt idx="2">
                  <c:v>0.26305792972459641</c:v>
                </c:pt>
                <c:pt idx="3">
                  <c:v>0.24694376528117359</c:v>
                </c:pt>
                <c:pt idx="4">
                  <c:v>0.23881789137380191</c:v>
                </c:pt>
                <c:pt idx="6">
                  <c:v>0.2757794858928449</c:v>
                </c:pt>
                <c:pt idx="7">
                  <c:v>0.39699184408431309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3D-49B7-B1A4-709BD28E35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23060720"/>
        <c:axId val="523064328"/>
      </c:barChart>
      <c:catAx>
        <c:axId val="52306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3064328"/>
        <c:crosses val="autoZero"/>
        <c:auto val="1"/>
        <c:lblAlgn val="ctr"/>
        <c:lblOffset val="100"/>
        <c:noMultiLvlLbl val="0"/>
      </c:catAx>
      <c:valAx>
        <c:axId val="5230643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2306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Proportion of Home Fee Paying</a:t>
            </a:r>
            <a:r>
              <a:rPr lang="en-GB" baseline="0"/>
              <a:t> Undergraduate</a:t>
            </a:r>
            <a:r>
              <a:rPr lang="en-GB"/>
              <a:t> BAME students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Ethnicity!$P$48</c:f>
              <c:strCache>
                <c:ptCount val="1"/>
                <c:pt idx="0">
                  <c:v>QM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Ethnicity!$W$47:$AB$47</c:f>
              <c:strCache>
                <c:ptCount val="6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</c:strCache>
            </c:strRef>
          </c:cat>
          <c:val>
            <c:numRef>
              <c:f>Ethnicity!$W$48:$AB$48</c:f>
              <c:numCache>
                <c:formatCode>0%</c:formatCode>
                <c:ptCount val="6"/>
                <c:pt idx="0">
                  <c:v>0.5094142259414226</c:v>
                </c:pt>
                <c:pt idx="1">
                  <c:v>0.51599587203302377</c:v>
                </c:pt>
                <c:pt idx="2">
                  <c:v>0.51235741444866922</c:v>
                </c:pt>
                <c:pt idx="3">
                  <c:v>0.53872633390705682</c:v>
                </c:pt>
                <c:pt idx="4">
                  <c:v>0.56381192275398828</c:v>
                </c:pt>
                <c:pt idx="5">
                  <c:v>0.56381192275398828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6F-4EA8-A3C7-0F0F6E380FE5}"/>
            </c:ext>
          </c:extLst>
        </c:ser>
        <c:ser>
          <c:idx val="1"/>
          <c:order val="1"/>
          <c:tx>
            <c:strRef>
              <c:f>Ethnicity!$P$49</c:f>
              <c:strCache>
                <c:ptCount val="1"/>
                <c:pt idx="0">
                  <c:v>RG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Ethnicity!$W$47:$AB$47</c:f>
              <c:strCache>
                <c:ptCount val="6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</c:strCache>
            </c:strRef>
          </c:cat>
          <c:val>
            <c:numRef>
              <c:f>Ethnicity!$W$49:$AB$49</c:f>
              <c:numCache>
                <c:formatCode>0%</c:formatCode>
                <c:ptCount val="6"/>
                <c:pt idx="0">
                  <c:v>0.15725088967971529</c:v>
                </c:pt>
                <c:pt idx="1">
                  <c:v>0.16520308153843913</c:v>
                </c:pt>
                <c:pt idx="2">
                  <c:v>0.17317259313697778</c:v>
                </c:pt>
                <c:pt idx="3">
                  <c:v>0.18146172934289356</c:v>
                </c:pt>
                <c:pt idx="4">
                  <c:v>0.19043633221730208</c:v>
                </c:pt>
                <c:pt idx="5">
                  <c:v>0.19043633221730208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6F-4EA8-A3C7-0F0F6E380FE5}"/>
            </c:ext>
          </c:extLst>
        </c:ser>
        <c:ser>
          <c:idx val="2"/>
          <c:order val="2"/>
          <c:tx>
            <c:strRef>
              <c:f>Ethnicity!$P$50</c:f>
              <c:strCache>
                <c:ptCount val="1"/>
                <c:pt idx="0">
                  <c:v>Sector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Ethnicity!$W$47:$AB$47</c:f>
              <c:strCache>
                <c:ptCount val="6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</c:strCache>
            </c:strRef>
          </c:cat>
          <c:val>
            <c:numRef>
              <c:f>Ethnicity!$W$50:$AB$50</c:f>
              <c:numCache>
                <c:formatCode>0%</c:formatCode>
                <c:ptCount val="6"/>
                <c:pt idx="0">
                  <c:v>0.19165058418115144</c:v>
                </c:pt>
                <c:pt idx="1">
                  <c:v>0.19960963166235071</c:v>
                </c:pt>
                <c:pt idx="2">
                  <c:v>0.20790912218555282</c:v>
                </c:pt>
                <c:pt idx="3">
                  <c:v>0.21487998740851499</c:v>
                </c:pt>
                <c:pt idx="4">
                  <c:v>0.22246102561531905</c:v>
                </c:pt>
                <c:pt idx="5">
                  <c:v>0.22246102561531905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6F-4EA8-A3C7-0F0F6E380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609512"/>
        <c:axId val="503600328"/>
      </c:lineChart>
      <c:catAx>
        <c:axId val="50360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00328"/>
        <c:crosses val="autoZero"/>
        <c:auto val="1"/>
        <c:lblAlgn val="ctr"/>
        <c:lblOffset val="100"/>
        <c:noMultiLvlLbl val="0"/>
      </c:catAx>
      <c:valAx>
        <c:axId val="50360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09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Postgraduate students by ethnicity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'Ethnicity (3)'!$P$45</c:f>
              <c:strCache>
                <c:ptCount val="1"/>
                <c:pt idx="0">
                  <c:v>BAME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'Ethnicity (3)'!$Q$44:$X$44</c:f>
              <c:strCache>
                <c:ptCount val="8"/>
                <c:pt idx="0">
                  <c:v>2014/15 (1,840)</c:v>
                </c:pt>
                <c:pt idx="1">
                  <c:v>2015/16 (2,015)</c:v>
                </c:pt>
                <c:pt idx="2">
                  <c:v>2016/17 (2,320)</c:v>
                </c:pt>
                <c:pt idx="3">
                  <c:v>2017/18 (2,465)</c:v>
                </c:pt>
                <c:pt idx="4">
                  <c:v>2018/19 (3,230)</c:v>
                </c:pt>
                <c:pt idx="6">
                  <c:v>Russell Group 2018/19</c:v>
                </c:pt>
                <c:pt idx="7">
                  <c:v>Sector 2018/19</c:v>
                </c:pt>
              </c:strCache>
            </c:strRef>
          </c:cat>
          <c:val>
            <c:numRef>
              <c:f>'Ethnicity (3)'!$Q$45:$X$45</c:f>
              <c:numCache>
                <c:formatCode>0%</c:formatCode>
                <c:ptCount val="8"/>
                <c:pt idx="0">
                  <c:v>0.36684782608695654</c:v>
                </c:pt>
                <c:pt idx="1">
                  <c:v>0.37468982630272951</c:v>
                </c:pt>
                <c:pt idx="2">
                  <c:v>0.40732758620689657</c:v>
                </c:pt>
                <c:pt idx="3">
                  <c:v>0.42190669371196754</c:v>
                </c:pt>
                <c:pt idx="4">
                  <c:v>0.42105263157894735</c:v>
                </c:pt>
                <c:pt idx="6">
                  <c:v>0.20221082507593488</c:v>
                </c:pt>
                <c:pt idx="7">
                  <c:v>0.2077865854568797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A-4B53-BE27-98C93D85FA7F}"/>
            </c:ext>
          </c:extLst>
        </c:ser>
        <c:ser>
          <c:idx val="1"/>
          <c:order val="1"/>
          <c:tx>
            <c:strRef>
              <c:f>'Ethnicity (3)'!$P$46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'Ethnicity (3)'!$Q$44:$X$44</c:f>
              <c:strCache>
                <c:ptCount val="8"/>
                <c:pt idx="0">
                  <c:v>2014/15 (1,840)</c:v>
                </c:pt>
                <c:pt idx="1">
                  <c:v>2015/16 (2,015)</c:v>
                </c:pt>
                <c:pt idx="2">
                  <c:v>2016/17 (2,320)</c:v>
                </c:pt>
                <c:pt idx="3">
                  <c:v>2017/18 (2,465)</c:v>
                </c:pt>
                <c:pt idx="4">
                  <c:v>2018/19 (3,230)</c:v>
                </c:pt>
                <c:pt idx="6">
                  <c:v>Russell Group 2018/19</c:v>
                </c:pt>
                <c:pt idx="7">
                  <c:v>Sector 2018/19</c:v>
                </c:pt>
              </c:strCache>
            </c:strRef>
          </c:cat>
          <c:val>
            <c:numRef>
              <c:f>'Ethnicity (3)'!$Q$46:$X$46</c:f>
              <c:numCache>
                <c:formatCode>0%</c:formatCode>
                <c:ptCount val="8"/>
                <c:pt idx="0">
                  <c:v>0.63315217391304346</c:v>
                </c:pt>
                <c:pt idx="1">
                  <c:v>0.62531017369727049</c:v>
                </c:pt>
                <c:pt idx="2">
                  <c:v>0.59267241379310343</c:v>
                </c:pt>
                <c:pt idx="3">
                  <c:v>0.57809330628803246</c:v>
                </c:pt>
                <c:pt idx="4">
                  <c:v>0.57894736842105265</c:v>
                </c:pt>
                <c:pt idx="6">
                  <c:v>0.79778917492406509</c:v>
                </c:pt>
                <c:pt idx="7">
                  <c:v>0.79221341454312033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DA-4B53-BE27-98C93D85FA7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564956000"/>
        <c:axId val="564948456"/>
      </c:barChart>
      <c:catAx>
        <c:axId val="5649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948456"/>
        <c:crosses val="autoZero"/>
        <c:auto val="1"/>
        <c:lblAlgn val="ctr"/>
        <c:lblOffset val="100"/>
        <c:noMultiLvlLbl val="0"/>
      </c:catAx>
      <c:valAx>
        <c:axId val="5649484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649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Degree classification by ethnicity in 2018/19 </a:t>
            </a:r>
            <a:r>
              <a:rPr lang="en-GB" sz="1400" b="0" i="0" u="none" strike="noStrike" baseline="0">
                <a:effectLst/>
              </a:rPr>
              <a:t>- QM, RG and Sector</a:t>
            </a:r>
            <a:endParaRPr lang="en-GB" sz="1400">
              <a:effectLst/>
            </a:endParaRPr>
          </a:p>
        </c:rich>
      </c:tx>
      <c:layout>
        <c:manualLayout>
          <c:xMode val="edge"/>
          <c:yMode val="edge"/>
          <c:x val="0.1393018821365278"/>
          <c:y val="2.8985507246376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'EthnicityAttainment (2)'!$L$33</c:f>
              <c:strCache>
                <c:ptCount val="1"/>
                <c:pt idx="0">
                  <c:v>First class honours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'EthnicityAttainment (2)'!$J$34:$K$39</c:f>
              <c:multiLvlStrCache>
                <c:ptCount val="6"/>
                <c:lvl>
                  <c:pt idx="0">
                    <c:v>BAME
(1,470)</c:v>
                  </c:pt>
                  <c:pt idx="1">
                    <c:v>White
(905)</c:v>
                  </c:pt>
                  <c:pt idx="2">
                    <c:v>BAME
(15,275)</c:v>
                  </c:pt>
                  <c:pt idx="3">
                    <c:v>White
(63/410)</c:v>
                  </c:pt>
                  <c:pt idx="4">
                    <c:v>BAME
(79,115)</c:v>
                  </c:pt>
                  <c:pt idx="5">
                    <c:v>White
(246,785)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'EthnicityAttainment (2)'!$L$34:$L$39</c:f>
              <c:numCache>
                <c:formatCode>0%</c:formatCode>
                <c:ptCount val="6"/>
                <c:pt idx="0">
                  <c:v>0.3401360544217687</c:v>
                </c:pt>
                <c:pt idx="1">
                  <c:v>0.41988950276243092</c:v>
                </c:pt>
                <c:pt idx="2">
                  <c:v>0.27921440261865793</c:v>
                </c:pt>
                <c:pt idx="3">
                  <c:v>0.34899858066551015</c:v>
                </c:pt>
                <c:pt idx="4">
                  <c:v>0.21113431666884219</c:v>
                </c:pt>
                <c:pt idx="5">
                  <c:v>0.31474765484125861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84-43D6-BA24-23DDF2D222D8}"/>
            </c:ext>
          </c:extLst>
        </c:ser>
        <c:ser>
          <c:idx val="1"/>
          <c:order val="1"/>
          <c:tx>
            <c:strRef>
              <c:f>'EthnicityAttainment (2)'!$M$33</c:f>
              <c:strCache>
                <c:ptCount val="1"/>
                <c:pt idx="0">
                  <c:v>Upper second class honours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'EthnicityAttainment (2)'!$J$34:$K$39</c:f>
              <c:multiLvlStrCache>
                <c:ptCount val="6"/>
                <c:lvl>
                  <c:pt idx="0">
                    <c:v>BAME
(1,470)</c:v>
                  </c:pt>
                  <c:pt idx="1">
                    <c:v>White
(905)</c:v>
                  </c:pt>
                  <c:pt idx="2">
                    <c:v>BAME
(15,275)</c:v>
                  </c:pt>
                  <c:pt idx="3">
                    <c:v>White
(63/410)</c:v>
                  </c:pt>
                  <c:pt idx="4">
                    <c:v>BAME
(79,115)</c:v>
                  </c:pt>
                  <c:pt idx="5">
                    <c:v>White
(246,785)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'EthnicityAttainment (2)'!$M$34:$M$39</c:f>
              <c:numCache>
                <c:formatCode>0%</c:formatCode>
                <c:ptCount val="6"/>
                <c:pt idx="0">
                  <c:v>0.52040816326530615</c:v>
                </c:pt>
                <c:pt idx="1">
                  <c:v>0.48618784530386738</c:v>
                </c:pt>
                <c:pt idx="2">
                  <c:v>0.5495908346972177</c:v>
                </c:pt>
                <c:pt idx="3">
                  <c:v>0.5515691531304211</c:v>
                </c:pt>
                <c:pt idx="4">
                  <c:v>0.46919462211199581</c:v>
                </c:pt>
                <c:pt idx="5">
                  <c:v>0.49893632108920721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84-43D6-BA24-23DDF2D222D8}"/>
            </c:ext>
          </c:extLst>
        </c:ser>
        <c:ser>
          <c:idx val="2"/>
          <c:order val="2"/>
          <c:tx>
            <c:strRef>
              <c:f>'EthnicityAttainment (2)'!$N$33</c:f>
              <c:strCache>
                <c:ptCount val="1"/>
                <c:pt idx="0">
                  <c:v>Lower second class honours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'EthnicityAttainment (2)'!$J$34:$K$39</c:f>
              <c:multiLvlStrCache>
                <c:ptCount val="6"/>
                <c:lvl>
                  <c:pt idx="0">
                    <c:v>BAME
(1,470)</c:v>
                  </c:pt>
                  <c:pt idx="1">
                    <c:v>White
(905)</c:v>
                  </c:pt>
                  <c:pt idx="2">
                    <c:v>BAME
(15,275)</c:v>
                  </c:pt>
                  <c:pt idx="3">
                    <c:v>White
(63/410)</c:v>
                  </c:pt>
                  <c:pt idx="4">
                    <c:v>BAME
(79,115)</c:v>
                  </c:pt>
                  <c:pt idx="5">
                    <c:v>White
(246,785)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'EthnicityAttainment (2)'!$N$34:$N$39</c:f>
              <c:numCache>
                <c:formatCode>0%</c:formatCode>
                <c:ptCount val="6"/>
                <c:pt idx="0">
                  <c:v>0.1326530612244898</c:v>
                </c:pt>
                <c:pt idx="1">
                  <c:v>8.8397790055248615E-2</c:v>
                </c:pt>
                <c:pt idx="2">
                  <c:v>0.14828150572831425</c:v>
                </c:pt>
                <c:pt idx="3">
                  <c:v>8.7998738369342369E-2</c:v>
                </c:pt>
                <c:pt idx="4">
                  <c:v>0.25486228951833967</c:v>
                </c:pt>
                <c:pt idx="5">
                  <c:v>0.1562493668577912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84-43D6-BA24-23DDF2D222D8}"/>
            </c:ext>
          </c:extLst>
        </c:ser>
        <c:ser>
          <c:idx val="3"/>
          <c:order val="3"/>
          <c:tx>
            <c:strRef>
              <c:f>'EthnicityAttainment (2)'!$O$33</c:f>
              <c:strCache>
                <c:ptCount val="1"/>
                <c:pt idx="0">
                  <c:v>Third class honours/Pass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'EthnicityAttainment (2)'!$J$34:$K$39</c:f>
              <c:multiLvlStrCache>
                <c:ptCount val="6"/>
                <c:lvl>
                  <c:pt idx="0">
                    <c:v>BAME
(1,470)</c:v>
                  </c:pt>
                  <c:pt idx="1">
                    <c:v>White
(905)</c:v>
                  </c:pt>
                  <c:pt idx="2">
                    <c:v>BAME
(15,275)</c:v>
                  </c:pt>
                  <c:pt idx="3">
                    <c:v>White
(63/410)</c:v>
                  </c:pt>
                  <c:pt idx="4">
                    <c:v>BAME
(79,115)</c:v>
                  </c:pt>
                  <c:pt idx="5">
                    <c:v>White
(246,785)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'EthnicityAttainment (2)'!$O$34:$O$39</c:f>
              <c:numCache>
                <c:formatCode>0%</c:formatCode>
                <c:ptCount val="6"/>
                <c:pt idx="0">
                  <c:v>6.8027210884353739E-3</c:v>
                </c:pt>
                <c:pt idx="1">
                  <c:v>5.5248618784530384E-3</c:v>
                </c:pt>
                <c:pt idx="2">
                  <c:v>2.2913256955810146E-2</c:v>
                </c:pt>
                <c:pt idx="3">
                  <c:v>1.1433527834726384E-2</c:v>
                </c:pt>
                <c:pt idx="4">
                  <c:v>6.4808771700822346E-2</c:v>
                </c:pt>
                <c:pt idx="5">
                  <c:v>3.0066657211743016E-2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84-43D6-BA24-23DDF2D222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564685376"/>
        <c:axId val="564683736"/>
      </c:barChart>
      <c:catAx>
        <c:axId val="5646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683736"/>
        <c:crosses val="autoZero"/>
        <c:auto val="1"/>
        <c:lblAlgn val="ctr"/>
        <c:lblOffset val="100"/>
        <c:noMultiLvlLbl val="0"/>
      </c:catAx>
      <c:valAx>
        <c:axId val="5646837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6468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Undergraduate Gender</a:t>
            </a:r>
            <a:r>
              <a:rPr lang="en-GB" baseline="0"/>
              <a:t> Profile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1556233874285544E-2"/>
          <c:y val="0.17171296296296296"/>
          <c:w val="0.78518465519272385"/>
          <c:h val="0.56412766112569257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Gender!$P$15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Gender!$W$12:$AE$12</c:f>
              <c:strCache>
                <c:ptCount val="9"/>
                <c:pt idx="0">
                  <c:v>2013/14
(11,200)</c:v>
                </c:pt>
                <c:pt idx="1">
                  <c:v>2014/15
(11,390)</c:v>
                </c:pt>
                <c:pt idx="2">
                  <c:v>2015/16
(12,385)</c:v>
                </c:pt>
                <c:pt idx="3">
                  <c:v>2016/17
(13,625)</c:v>
                </c:pt>
                <c:pt idx="4">
                  <c:v>2017/18
(13,935)</c:v>
                </c:pt>
                <c:pt idx="5">
                  <c:v>2018/19
(14,305)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Gender!$W$15:$AE$15</c:f>
              <c:numCache>
                <c:formatCode>0%</c:formatCode>
                <c:ptCount val="9"/>
                <c:pt idx="0">
                  <c:v>0</c:v>
                </c:pt>
                <c:pt idx="1">
                  <c:v>4.3898156277436348E-4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3.4952813701502968E-4</c:v>
                </c:pt>
                <c:pt idx="7">
                  <c:v>9.4494284803497432E-4</c:v>
                </c:pt>
                <c:pt idx="8">
                  <c:v>8.5917341400480469E-4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F-4EF4-8D0D-2D265F5E0A8E}"/>
            </c:ext>
          </c:extLst>
        </c:ser>
        <c:ser>
          <c:idx val="1"/>
          <c:order val="1"/>
          <c:tx>
            <c:strRef>
              <c:f>Gender!$P$14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Gender!$W$12:$AE$12</c:f>
              <c:strCache>
                <c:ptCount val="9"/>
                <c:pt idx="0">
                  <c:v>2013/14
(11,200)</c:v>
                </c:pt>
                <c:pt idx="1">
                  <c:v>2014/15
(11,390)</c:v>
                </c:pt>
                <c:pt idx="2">
                  <c:v>2015/16
(12,385)</c:v>
                </c:pt>
                <c:pt idx="3">
                  <c:v>2016/17
(13,625)</c:v>
                </c:pt>
                <c:pt idx="4">
                  <c:v>2017/18
(13,935)</c:v>
                </c:pt>
                <c:pt idx="5">
                  <c:v>2018/19
(14,305)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Gender!$W$14:$AE$14</c:f>
              <c:numCache>
                <c:formatCode>0%</c:formatCode>
                <c:ptCount val="9"/>
                <c:pt idx="0">
                  <c:v>0.47544642857142855</c:v>
                </c:pt>
                <c:pt idx="1">
                  <c:v>0.47146619841966636</c:v>
                </c:pt>
                <c:pt idx="2">
                  <c:v>0.46306015341138473</c:v>
                </c:pt>
                <c:pt idx="3">
                  <c:v>0.46018348623853211</c:v>
                </c:pt>
                <c:pt idx="4">
                  <c:v>0.45783997129529963</c:v>
                </c:pt>
                <c:pt idx="5">
                  <c:v>0.45089129674938833</c:v>
                </c:pt>
                <c:pt idx="7">
                  <c:v>0.45535998907054054</c:v>
                </c:pt>
                <c:pt idx="8">
                  <c:v>0.43221705667764038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F-4EF4-8D0D-2D265F5E0A8E}"/>
            </c:ext>
          </c:extLst>
        </c:ser>
        <c:ser>
          <c:idx val="0"/>
          <c:order val="2"/>
          <c:tx>
            <c:strRef>
              <c:f>Gender!$P$13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Gender!$W$12:$AE$12</c:f>
              <c:strCache>
                <c:ptCount val="9"/>
                <c:pt idx="0">
                  <c:v>2013/14
(11,200)</c:v>
                </c:pt>
                <c:pt idx="1">
                  <c:v>2014/15
(11,390)</c:v>
                </c:pt>
                <c:pt idx="2">
                  <c:v>2015/16
(12,385)</c:v>
                </c:pt>
                <c:pt idx="3">
                  <c:v>2016/17
(13,625)</c:v>
                </c:pt>
                <c:pt idx="4">
                  <c:v>2017/18
(13,935)</c:v>
                </c:pt>
                <c:pt idx="5">
                  <c:v>2018/19
(14,305)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Gender!$W$13:$AE$13</c:f>
              <c:numCache>
                <c:formatCode>0%</c:formatCode>
                <c:ptCount val="9"/>
                <c:pt idx="0">
                  <c:v>0.5245535714285714</c:v>
                </c:pt>
                <c:pt idx="1">
                  <c:v>0.52853380158033358</c:v>
                </c:pt>
                <c:pt idx="2">
                  <c:v>0.53693984658861527</c:v>
                </c:pt>
                <c:pt idx="3">
                  <c:v>0.53981651376146789</c:v>
                </c:pt>
                <c:pt idx="4">
                  <c:v>0.54180121994976682</c:v>
                </c:pt>
                <c:pt idx="5">
                  <c:v>0.54875917511359662</c:v>
                </c:pt>
                <c:pt idx="7">
                  <c:v>0.54370645293501529</c:v>
                </c:pt>
                <c:pt idx="8">
                  <c:v>0.5669237699083548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9F-4EF4-8D0D-2D265F5E0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774636208"/>
        <c:axId val="774636536"/>
      </c:barChart>
      <c:catAx>
        <c:axId val="77463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4636536"/>
        <c:crosses val="autoZero"/>
        <c:auto val="1"/>
        <c:lblAlgn val="ctr"/>
        <c:lblOffset val="100"/>
        <c:noMultiLvlLbl val="0"/>
      </c:catAx>
      <c:valAx>
        <c:axId val="7746365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7463620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87714620760581796"/>
          <c:y val="0.45428186060075826"/>
          <c:w val="0.12163455906086482"/>
          <c:h val="0.26331073199183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Postgraduate Gender Profile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69370191387021E-2"/>
          <c:y val="0.17171296296296296"/>
          <c:w val="0.78452232097597241"/>
          <c:h val="0.56412766112569257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Gender!$P$9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Gender!$W$6:$AE$6</c:f>
              <c:strCache>
                <c:ptCount val="9"/>
                <c:pt idx="0">
                  <c:v>2013/14
(4,330)</c:v>
                </c:pt>
                <c:pt idx="1">
                  <c:v>2014/15
(4,570)</c:v>
                </c:pt>
                <c:pt idx="2">
                  <c:v>2015/16
(4,750)</c:v>
                </c:pt>
                <c:pt idx="3">
                  <c:v>2016/17
(5,260)</c:v>
                </c:pt>
                <c:pt idx="4">
                  <c:v>2017/18
(6,135)</c:v>
                </c:pt>
                <c:pt idx="5">
                  <c:v>2018/19
(6,260)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Gender!$W$9:$AE$9</c:f>
              <c:numCache>
                <c:formatCode>0%</c:formatCode>
                <c:ptCount val="9"/>
                <c:pt idx="0">
                  <c:v>1.1848341232227489E-3</c:v>
                </c:pt>
                <c:pt idx="1">
                  <c:v>0</c:v>
                </c:pt>
                <c:pt idx="2">
                  <c:v>1.0526315789473684E-3</c:v>
                </c:pt>
                <c:pt idx="3">
                  <c:v>9.5057034220532319E-4</c:v>
                </c:pt>
                <c:pt idx="4">
                  <c:v>0</c:v>
                </c:pt>
                <c:pt idx="5">
                  <c:v>0</c:v>
                </c:pt>
                <c:pt idx="7">
                  <c:v>2.8507571611019887E-3</c:v>
                </c:pt>
                <c:pt idx="8">
                  <c:v>1.7328803373568027E-3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D-4B38-A32E-602C8F52CF4E}"/>
            </c:ext>
          </c:extLst>
        </c:ser>
        <c:ser>
          <c:idx val="1"/>
          <c:order val="1"/>
          <c:tx>
            <c:strRef>
              <c:f>Gender!$P$8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Gender!$W$6:$AE$6</c:f>
              <c:strCache>
                <c:ptCount val="9"/>
                <c:pt idx="0">
                  <c:v>2013/14
(4,330)</c:v>
                </c:pt>
                <c:pt idx="1">
                  <c:v>2014/15
(4,570)</c:v>
                </c:pt>
                <c:pt idx="2">
                  <c:v>2015/16
(4,750)</c:v>
                </c:pt>
                <c:pt idx="3">
                  <c:v>2016/17
(5,260)</c:v>
                </c:pt>
                <c:pt idx="4">
                  <c:v>2017/18
(6,135)</c:v>
                </c:pt>
                <c:pt idx="5">
                  <c:v>2018/19
(6,260)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Gender!$W$8:$AE$8</c:f>
              <c:numCache>
                <c:formatCode>0%</c:formatCode>
                <c:ptCount val="9"/>
                <c:pt idx="0">
                  <c:v>0.47867298578199052</c:v>
                </c:pt>
                <c:pt idx="1">
                  <c:v>0.46280087527352298</c:v>
                </c:pt>
                <c:pt idx="2">
                  <c:v>0.47368421052631576</c:v>
                </c:pt>
                <c:pt idx="3">
                  <c:v>0.45627376425855515</c:v>
                </c:pt>
                <c:pt idx="4">
                  <c:v>0.44906275468622658</c:v>
                </c:pt>
                <c:pt idx="5">
                  <c:v>0.46086261980830673</c:v>
                </c:pt>
                <c:pt idx="7">
                  <c:v>0.42619959861339174</c:v>
                </c:pt>
                <c:pt idx="8">
                  <c:v>0.41283526539531867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4D-4B38-A32E-602C8F52CF4E}"/>
            </c:ext>
          </c:extLst>
        </c:ser>
        <c:ser>
          <c:idx val="0"/>
          <c:order val="2"/>
          <c:tx>
            <c:strRef>
              <c:f>Gender!$P$7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Gender!$W$6:$AE$6</c:f>
              <c:strCache>
                <c:ptCount val="9"/>
                <c:pt idx="0">
                  <c:v>2013/14
(4,330)</c:v>
                </c:pt>
                <c:pt idx="1">
                  <c:v>2014/15
(4,570)</c:v>
                </c:pt>
                <c:pt idx="2">
                  <c:v>2015/16
(4,750)</c:v>
                </c:pt>
                <c:pt idx="3">
                  <c:v>2016/17
(5,260)</c:v>
                </c:pt>
                <c:pt idx="4">
                  <c:v>2017/18
(6,135)</c:v>
                </c:pt>
                <c:pt idx="5">
                  <c:v>2018/19
(6,260)</c:v>
                </c:pt>
                <c:pt idx="7">
                  <c:v>Russell Group 2018/19</c:v>
                </c:pt>
                <c:pt idx="8">
                  <c:v>Sector 2018/19</c:v>
                </c:pt>
              </c:strCache>
            </c:strRef>
          </c:cat>
          <c:val>
            <c:numRef>
              <c:f>Gender!$W$7:$AE$7</c:f>
              <c:numCache>
                <c:formatCode>0%</c:formatCode>
                <c:ptCount val="9"/>
                <c:pt idx="0">
                  <c:v>0.52014218009478674</c:v>
                </c:pt>
                <c:pt idx="1">
                  <c:v>0.53719912472647702</c:v>
                </c:pt>
                <c:pt idx="2">
                  <c:v>0.52526315789473688</c:v>
                </c:pt>
                <c:pt idx="3">
                  <c:v>0.54277566539923949</c:v>
                </c:pt>
                <c:pt idx="4">
                  <c:v>0.55093724531377342</c:v>
                </c:pt>
                <c:pt idx="5">
                  <c:v>0.53833865814696491</c:v>
                </c:pt>
                <c:pt idx="7">
                  <c:v>0.57094964422550631</c:v>
                </c:pt>
                <c:pt idx="8">
                  <c:v>0.58543185426732458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4D-4B38-A32E-602C8F52C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overlap val="100"/>
        <c:axId val="774630960"/>
        <c:axId val="774635224"/>
      </c:barChart>
      <c:catAx>
        <c:axId val="77463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4635224"/>
        <c:crosses val="autoZero"/>
        <c:auto val="1"/>
        <c:lblAlgn val="ctr"/>
        <c:lblOffset val="100"/>
        <c:noMultiLvlLbl val="0"/>
      </c:catAx>
      <c:valAx>
        <c:axId val="7746352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7463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533258986403526"/>
          <c:y val="0.38483741615631373"/>
          <c:w val="0.10001659663786662"/>
          <c:h val="0.235532954214056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tx2">
          <a:lumMod val="20000"/>
          <a:lumOff val="8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baseline="0">
                <a:effectLst/>
              </a:rPr>
              <a:t>Degree classification by Gender in 2018/19 - QM, RG and Sector</a:t>
            </a:r>
            <a:endParaRPr lang="en-GB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GenderAttain!$N$38</c:f>
              <c:strCache>
                <c:ptCount val="1"/>
                <c:pt idx="0">
                  <c:v>First class honours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GenderAttain!$L$39:$M$44</c:f>
              <c:multiLvlStrCache>
                <c:ptCount val="6"/>
                <c:lvl>
                  <c:pt idx="0">
                    <c:v>Female
(2,100)</c:v>
                  </c:pt>
                  <c:pt idx="1">
                    <c:v>Male
(1,590)</c:v>
                  </c:pt>
                  <c:pt idx="2">
                    <c:v>Female
(63,375)</c:v>
                  </c:pt>
                  <c:pt idx="3">
                    <c:v>Male
(50,780)</c:v>
                  </c:pt>
                  <c:pt idx="4">
                    <c:v>Female
(244,535)</c:v>
                  </c:pt>
                  <c:pt idx="5">
                    <c:v>Male
(179,720)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GenderAttain!$N$39:$N$44</c:f>
              <c:numCache>
                <c:formatCode>0%</c:formatCode>
                <c:ptCount val="6"/>
                <c:pt idx="0">
                  <c:v>0.35</c:v>
                </c:pt>
                <c:pt idx="1">
                  <c:v>0.37</c:v>
                </c:pt>
                <c:pt idx="2">
                  <c:v>0.33</c:v>
                </c:pt>
                <c:pt idx="3">
                  <c:v>0.33</c:v>
                </c:pt>
                <c:pt idx="4">
                  <c:v>0.28999999999999998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FEC-96C1-AE9C9B2E44CB}"/>
            </c:ext>
          </c:extLst>
        </c:ser>
        <c:ser>
          <c:idx val="1"/>
          <c:order val="1"/>
          <c:tx>
            <c:strRef>
              <c:f>GenderAttain!$O$38</c:f>
              <c:strCache>
                <c:ptCount val="1"/>
                <c:pt idx="0">
                  <c:v>Upper second class honours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GenderAttain!$L$39:$M$44</c:f>
              <c:multiLvlStrCache>
                <c:ptCount val="6"/>
                <c:lvl>
                  <c:pt idx="0">
                    <c:v>Female
(2,100)</c:v>
                  </c:pt>
                  <c:pt idx="1">
                    <c:v>Male
(1,590)</c:v>
                  </c:pt>
                  <c:pt idx="2">
                    <c:v>Female
(63,375)</c:v>
                  </c:pt>
                  <c:pt idx="3">
                    <c:v>Male
(50,780)</c:v>
                  </c:pt>
                  <c:pt idx="4">
                    <c:v>Female
(244,535)</c:v>
                  </c:pt>
                  <c:pt idx="5">
                    <c:v>Male
(179,720)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GenderAttain!$O$39:$O$44</c:f>
              <c:numCache>
                <c:formatCode>0%</c:formatCode>
                <c:ptCount val="6"/>
                <c:pt idx="0">
                  <c:v>0.53</c:v>
                </c:pt>
                <c:pt idx="1">
                  <c:v>0.46</c:v>
                </c:pt>
                <c:pt idx="2">
                  <c:v>0.56000000000000005</c:v>
                </c:pt>
                <c:pt idx="3">
                  <c:v>0.5</c:v>
                </c:pt>
                <c:pt idx="4">
                  <c:v>0.52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2-4FEC-96C1-AE9C9B2E44CB}"/>
            </c:ext>
          </c:extLst>
        </c:ser>
        <c:ser>
          <c:idx val="2"/>
          <c:order val="2"/>
          <c:tx>
            <c:strRef>
              <c:f>GenderAttain!$P$38</c:f>
              <c:strCache>
                <c:ptCount val="1"/>
                <c:pt idx="0">
                  <c:v>Lower second class honours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GenderAttain!$L$39:$M$44</c:f>
              <c:multiLvlStrCache>
                <c:ptCount val="6"/>
                <c:lvl>
                  <c:pt idx="0">
                    <c:v>Female
(2,100)</c:v>
                  </c:pt>
                  <c:pt idx="1">
                    <c:v>Male
(1,590)</c:v>
                  </c:pt>
                  <c:pt idx="2">
                    <c:v>Female
(63,375)</c:v>
                  </c:pt>
                  <c:pt idx="3">
                    <c:v>Male
(50,780)</c:v>
                  </c:pt>
                  <c:pt idx="4">
                    <c:v>Female
(244,535)</c:v>
                  </c:pt>
                  <c:pt idx="5">
                    <c:v>Male
(179,720)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GenderAttain!$P$39:$P$44</c:f>
              <c:numCache>
                <c:formatCode>0%</c:formatCode>
                <c:ptCount val="6"/>
                <c:pt idx="0">
                  <c:v>0.12</c:v>
                </c:pt>
                <c:pt idx="1">
                  <c:v>0.15</c:v>
                </c:pt>
                <c:pt idx="2">
                  <c:v>0.1</c:v>
                </c:pt>
                <c:pt idx="3">
                  <c:v>0.14000000000000001</c:v>
                </c:pt>
                <c:pt idx="4">
                  <c:v>0.17</c:v>
                </c:pt>
                <c:pt idx="5">
                  <c:v>0.21214184229220934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F2-4FEC-96C1-AE9C9B2E44CB}"/>
            </c:ext>
          </c:extLst>
        </c:ser>
        <c:ser>
          <c:idx val="3"/>
          <c:order val="3"/>
          <c:tx>
            <c:strRef>
              <c:f>GenderAttain!$Q$38</c:f>
              <c:strCache>
                <c:ptCount val="1"/>
                <c:pt idx="0">
                  <c:v>Third class honours/Pass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GenderAttain!$L$39:$M$44</c:f>
              <c:multiLvlStrCache>
                <c:ptCount val="6"/>
                <c:lvl>
                  <c:pt idx="0">
                    <c:v>Female
(2,100)</c:v>
                  </c:pt>
                  <c:pt idx="1">
                    <c:v>Male
(1,590)</c:v>
                  </c:pt>
                  <c:pt idx="2">
                    <c:v>Female
(63,375)</c:v>
                  </c:pt>
                  <c:pt idx="3">
                    <c:v>Male
(50,780)</c:v>
                  </c:pt>
                  <c:pt idx="4">
                    <c:v>Female
(244,535)</c:v>
                  </c:pt>
                  <c:pt idx="5">
                    <c:v>Male
(179,720)</c:v>
                  </c:pt>
                </c:lvl>
                <c:lvl>
                  <c:pt idx="0">
                    <c:v>Queen Mary</c:v>
                  </c:pt>
                  <c:pt idx="2">
                    <c:v>Russell Group</c:v>
                  </c:pt>
                  <c:pt idx="4">
                    <c:v>Sector</c:v>
                  </c:pt>
                </c:lvl>
              </c:multiLvlStrCache>
            </c:multiLvlStrRef>
          </c:cat>
          <c:val>
            <c:numRef>
              <c:f>GenderAttain!$Q$39:$Q$44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0.01</c:v>
                </c:pt>
                <c:pt idx="3">
                  <c:v>0.03</c:v>
                </c:pt>
                <c:pt idx="4">
                  <c:v>3.8996664325842693E-2</c:v>
                </c:pt>
                <c:pt idx="5">
                  <c:v>5.2924461283447785E-2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F2-4FEC-96C1-AE9C9B2E44C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46290264"/>
        <c:axId val="46284688"/>
      </c:barChart>
      <c:catAx>
        <c:axId val="4629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84688"/>
        <c:crosses val="autoZero"/>
        <c:auto val="1"/>
        <c:lblAlgn val="ctr"/>
        <c:lblOffset val="100"/>
        <c:noMultiLvlLbl val="0"/>
      </c:catAx>
      <c:valAx>
        <c:axId val="462846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6290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Proportion of Good honours by ethnicity at Queen Mary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[VAandGapsFiguresfromSPOdashboards.xlsx]GapGoodHonours!$N$9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[VAandGapsFiguresfromSPOdashboards.xlsx]GapGoodHonours!$O$8:$U$8</c:f>
              <c:strCache>
                <c:ptCount val="7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  <c:pt idx="6">
                  <c:v>2018/19</c:v>
                </c:pt>
              </c:strCache>
            </c:strRef>
          </c:cat>
          <c:val>
            <c:numRef>
              <c:f>[VAandGapsFiguresfromSPOdashboards.xlsx]GapGoodHonours!$O$9:$U$9</c:f>
              <c:numCache>
                <c:formatCode>0%</c:formatCode>
                <c:ptCount val="7"/>
                <c:pt idx="0">
                  <c:v>0.81985670419652001</c:v>
                </c:pt>
                <c:pt idx="1">
                  <c:v>0.86206896551724099</c:v>
                </c:pt>
                <c:pt idx="2">
                  <c:v>0.84538152610441797</c:v>
                </c:pt>
                <c:pt idx="3">
                  <c:v>0.83711167086481997</c:v>
                </c:pt>
                <c:pt idx="4">
                  <c:v>0.86162079510703404</c:v>
                </c:pt>
                <c:pt idx="5">
                  <c:v>0.89670658682634696</c:v>
                </c:pt>
                <c:pt idx="6">
                  <c:v>0.91192954363490797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B1-472F-8248-7E801BE5E50F}"/>
            </c:ext>
          </c:extLst>
        </c:ser>
        <c:ser>
          <c:idx val="1"/>
          <c:order val="1"/>
          <c:tx>
            <c:strRef>
              <c:f>[VAandGapsFiguresfromSPOdashboards.xlsx]GapGoodHonours!$N$10</c:f>
              <c:strCache>
                <c:ptCount val="1"/>
                <c:pt idx="0">
                  <c:v>BAME</c:v>
                </c:pt>
              </c:strCache>
            </c:strRef>
          </c:tx>
          <c:spPr>
            <a:ln w="28575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[VAandGapsFiguresfromSPOdashboards.xlsx]GapGoodHonours!$O$8:$U$8</c:f>
              <c:strCache>
                <c:ptCount val="7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  <c:pt idx="6">
                  <c:v>2018/19</c:v>
                </c:pt>
              </c:strCache>
            </c:strRef>
          </c:cat>
          <c:val>
            <c:numRef>
              <c:f>[VAandGapsFiguresfromSPOdashboards.xlsx]GapGoodHonours!$O$10:$U$10</c:f>
              <c:numCache>
                <c:formatCode>0%</c:formatCode>
                <c:ptCount val="7"/>
                <c:pt idx="0">
                  <c:v>0.65117941386704803</c:v>
                </c:pt>
                <c:pt idx="1">
                  <c:v>0.70166453265044804</c:v>
                </c:pt>
                <c:pt idx="2">
                  <c:v>0.72027027027027002</c:v>
                </c:pt>
                <c:pt idx="3">
                  <c:v>0.73604060913705605</c:v>
                </c:pt>
                <c:pt idx="4">
                  <c:v>0.76467065868263495</c:v>
                </c:pt>
                <c:pt idx="5">
                  <c:v>0.815005138746146</c:v>
                </c:pt>
                <c:pt idx="6">
                  <c:v>0.847016828148904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B1-472F-8248-7E801BE5E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392192"/>
        <c:axId val="482398752"/>
      </c:lineChart>
      <c:catAx>
        <c:axId val="48239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398752"/>
        <c:crosses val="autoZero"/>
        <c:auto val="1"/>
        <c:lblAlgn val="ctr"/>
        <c:lblOffset val="100"/>
        <c:noMultiLvlLbl val="0"/>
      </c:catAx>
      <c:valAx>
        <c:axId val="48239875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39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09B135870864ABAF5A7F312119FD1" ma:contentTypeVersion="12" ma:contentTypeDescription="Create a new document." ma:contentTypeScope="" ma:versionID="06fc644ad38e5b387f396802dfb34c87">
  <xsd:schema xmlns:xsd="http://www.w3.org/2001/XMLSchema" xmlns:xs="http://www.w3.org/2001/XMLSchema" xmlns:p="http://schemas.microsoft.com/office/2006/metadata/properties" xmlns:ns3="d7b00f0d-474f-4876-a739-3a08cf781677" xmlns:ns4="141037be-e991-4a56-9dba-5615326853c4" targetNamespace="http://schemas.microsoft.com/office/2006/metadata/properties" ma:root="true" ma:fieldsID="748acfef23cbe3d6b1bc73acfe7f6304" ns3:_="" ns4:_="">
    <xsd:import namespace="d7b00f0d-474f-4876-a739-3a08cf781677"/>
    <xsd:import namespace="141037be-e991-4a56-9dba-561532685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0f0d-474f-4876-a739-3a08cf781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37be-e991-4a56-9dba-561532685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8624-6D3A-4073-92B4-85FA438C090B}">
  <ds:schemaRefs>
    <ds:schemaRef ds:uri="http://purl.org/dc/terms/"/>
    <ds:schemaRef ds:uri="d7b00f0d-474f-4876-a739-3a08cf781677"/>
    <ds:schemaRef ds:uri="http://schemas.microsoft.com/office/2006/documentManagement/types"/>
    <ds:schemaRef ds:uri="http://schemas.microsoft.com/office/infopath/2007/PartnerControls"/>
    <ds:schemaRef ds:uri="141037be-e991-4a56-9dba-5615326853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AB0A-542E-4768-9CCF-F16416072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21FD3-69A3-4097-8E2F-FE6DFEB58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0f0d-474f-4876-a739-3a08cf781677"/>
    <ds:schemaRef ds:uri="141037be-e991-4a56-9dba-56153268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4A18-92D5-448B-B562-F27A303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1525</Words>
  <Characters>8697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Jardine</dc:creator>
  <cp:keywords/>
  <dc:description/>
  <cp:lastModifiedBy>Katie Jardine</cp:lastModifiedBy>
  <cp:revision>2</cp:revision>
  <dcterms:created xsi:type="dcterms:W3CDTF">2020-08-06T14:20:00Z</dcterms:created>
  <dcterms:modified xsi:type="dcterms:W3CDTF">2020-08-06T14:20:00Z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0x01010087C09B135870864ABAF5A7F312119FD1</vt:lpwstr>
  </property>
</Properties>
</file>