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F90D" w14:textId="77777777" w:rsidR="00883AD6" w:rsidRPr="009570B4" w:rsidRDefault="00883AD6" w:rsidP="00F67EE8">
      <w:pPr>
        <w:rPr>
          <w:rFonts w:ascii="Source Sans Pro" w:hAnsi="Source Sans Pro" w:cs="Arial"/>
        </w:rPr>
      </w:pPr>
    </w:p>
    <w:p w14:paraId="7C895A96" w14:textId="77777777" w:rsidR="00883AD6" w:rsidRPr="009570B4" w:rsidRDefault="00883AD6" w:rsidP="00883AD6">
      <w:pPr>
        <w:tabs>
          <w:tab w:val="left" w:pos="3135"/>
        </w:tabs>
        <w:rPr>
          <w:rFonts w:ascii="Source Sans Pro" w:hAnsi="Source Sans Pro" w:cs="Arial"/>
        </w:rPr>
      </w:pPr>
    </w:p>
    <w:p w14:paraId="3C6517CA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0D4E7E6C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1754A724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259CC282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09DEB212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3F6222E6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32E19A89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13F25077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52059EC6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3CA8FEF3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3A499522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33EAFF8F" w14:textId="77777777" w:rsidR="00883AD6" w:rsidRPr="009570B4" w:rsidRDefault="00883AD6" w:rsidP="00883AD6">
      <w:pPr>
        <w:rPr>
          <w:rFonts w:ascii="Source Sans Pro" w:hAnsi="Source Sans Pro" w:cs="Arial"/>
          <w:b/>
        </w:rPr>
      </w:pPr>
    </w:p>
    <w:p w14:paraId="595AF25B" w14:textId="77777777" w:rsidR="00883AD6" w:rsidRPr="009570B4" w:rsidRDefault="00883AD6" w:rsidP="00883AD6">
      <w:pPr>
        <w:pStyle w:val="Heading3"/>
        <w:rPr>
          <w:rFonts w:ascii="Source Sans Pro" w:hAnsi="Source Sans Pro" w:cs="Arial"/>
          <w:sz w:val="22"/>
          <w:szCs w:val="22"/>
        </w:rPr>
      </w:pPr>
    </w:p>
    <w:p w14:paraId="11106BFF" w14:textId="43D102D4" w:rsidR="00883AD6" w:rsidRDefault="00433BF2" w:rsidP="00751A5A">
      <w:pPr>
        <w:jc w:val="center"/>
        <w:rPr>
          <w:rFonts w:ascii="Source Sans Pro" w:eastAsia="Kunstler Script" w:hAnsi="Source Sans Pro" w:cs="Kunstler Script"/>
          <w:b/>
          <w:bCs/>
          <w:color w:val="002F87"/>
          <w:sz w:val="72"/>
          <w:szCs w:val="72"/>
        </w:rPr>
      </w:pPr>
      <w:r>
        <w:rPr>
          <w:rFonts w:ascii="Source Sans Pro" w:eastAsia="Kunstler Script" w:hAnsi="Source Sans Pro" w:cs="Kunstler Script"/>
          <w:b/>
          <w:bCs/>
          <w:color w:val="002F87"/>
          <w:sz w:val="72"/>
          <w:szCs w:val="72"/>
        </w:rPr>
        <w:t xml:space="preserve">Visa Reimbursement Scheme </w:t>
      </w:r>
    </w:p>
    <w:p w14:paraId="3E0BCE6F" w14:textId="77777777" w:rsidR="003C0C7E" w:rsidRDefault="003C0C7E" w:rsidP="00751A5A">
      <w:pPr>
        <w:jc w:val="center"/>
        <w:rPr>
          <w:rFonts w:ascii="Source Sans Pro" w:eastAsia="Kunstler Script" w:hAnsi="Source Sans Pro" w:cs="Kunstler Script"/>
          <w:b/>
          <w:bCs/>
          <w:color w:val="002F87"/>
          <w:sz w:val="72"/>
          <w:szCs w:val="72"/>
        </w:rPr>
      </w:pPr>
    </w:p>
    <w:p w14:paraId="65FB4606" w14:textId="017A98BD" w:rsidR="003C0C7E" w:rsidRPr="003C0C7E" w:rsidRDefault="003C0C7E" w:rsidP="003D17F6">
      <w:pPr>
        <w:rPr>
          <w:rFonts w:ascii="Source Sans Pro" w:eastAsia="Kunstler Script" w:hAnsi="Source Sans Pro" w:cs="Kunstler Script"/>
          <w:b/>
          <w:bCs/>
          <w:sz w:val="72"/>
          <w:szCs w:val="72"/>
        </w:rPr>
      </w:pPr>
    </w:p>
    <w:p w14:paraId="73BA3BE1" w14:textId="77777777" w:rsidR="005C55FE" w:rsidRDefault="005C55FE" w:rsidP="7D8ED35D">
      <w:pPr>
        <w:jc w:val="center"/>
        <w:rPr>
          <w:rFonts w:ascii="Kunstler Script" w:eastAsia="Kunstler Script" w:hAnsi="Kunstler Script" w:cs="Kunstler Script"/>
          <w:b/>
          <w:bCs/>
          <w:color w:val="002F87"/>
          <w:sz w:val="72"/>
          <w:szCs w:val="72"/>
        </w:rPr>
      </w:pPr>
    </w:p>
    <w:p w14:paraId="4A980F90" w14:textId="77777777" w:rsidR="005C55FE" w:rsidRDefault="005C55FE" w:rsidP="003C0C7E">
      <w:pPr>
        <w:rPr>
          <w:rFonts w:ascii="Kunstler Script" w:eastAsia="Kunstler Script" w:hAnsi="Kunstler Script" w:cs="Kunstler Script"/>
          <w:b/>
          <w:bCs/>
          <w:color w:val="002F87"/>
          <w:sz w:val="72"/>
          <w:szCs w:val="72"/>
        </w:rPr>
      </w:pPr>
    </w:p>
    <w:p w14:paraId="4699E5A6" w14:textId="77777777" w:rsidR="00883AD6" w:rsidRPr="009570B4" w:rsidRDefault="00883AD6">
      <w:pPr>
        <w:spacing w:after="160" w:line="259" w:lineRule="auto"/>
        <w:rPr>
          <w:rFonts w:ascii="Source Sans Pro" w:hAnsi="Source Sans Pro" w:cs="Arial"/>
        </w:rPr>
      </w:pPr>
      <w:r w:rsidRPr="009570B4">
        <w:rPr>
          <w:rFonts w:ascii="Source Sans Pro" w:hAnsi="Source Sans Pro" w:cs="Arial"/>
        </w:rPr>
        <w:br w:type="page"/>
      </w:r>
    </w:p>
    <w:p w14:paraId="190BDF15" w14:textId="77777777" w:rsidR="00883AD6" w:rsidRPr="009570B4" w:rsidRDefault="00883AD6" w:rsidP="00883AD6">
      <w:pPr>
        <w:rPr>
          <w:rFonts w:ascii="Source Sans Pro" w:hAnsi="Source Sans Pro" w:cs="Arial"/>
          <w:b/>
          <w:color w:val="002F87"/>
        </w:rPr>
      </w:pPr>
      <w:r w:rsidRPr="009570B4">
        <w:rPr>
          <w:rFonts w:ascii="Source Sans Pro" w:hAnsi="Source Sans Pro" w:cs="Arial"/>
          <w:b/>
          <w:color w:val="002F87"/>
        </w:rPr>
        <w:lastRenderedPageBreak/>
        <w:t>Version Control</w:t>
      </w:r>
    </w:p>
    <w:p w14:paraId="7779F0EF" w14:textId="77777777" w:rsidR="00883AD6" w:rsidRPr="009570B4" w:rsidRDefault="00883AD6" w:rsidP="00883AD6">
      <w:pPr>
        <w:rPr>
          <w:rFonts w:ascii="Source Sans Pro" w:hAnsi="Source Sans Pro" w:cs="Arial"/>
          <w:b/>
          <w:color w:val="002F87"/>
        </w:rPr>
      </w:pPr>
    </w:p>
    <w:p w14:paraId="1C1CE588" w14:textId="77777777" w:rsidR="00883AD6" w:rsidRPr="009570B4" w:rsidRDefault="00883AD6" w:rsidP="00883AD6">
      <w:pPr>
        <w:rPr>
          <w:rFonts w:ascii="Source Sans Pro" w:hAnsi="Source Sans Pro" w:cs="Arial"/>
          <w:b/>
          <w:color w:val="002F87"/>
        </w:rPr>
      </w:pPr>
    </w:p>
    <w:tbl>
      <w:tblPr>
        <w:tblW w:w="9199" w:type="dxa"/>
        <w:tblBorders>
          <w:top w:val="single" w:sz="12" w:space="0" w:color="002F87"/>
          <w:left w:val="single" w:sz="12" w:space="0" w:color="002F87"/>
          <w:bottom w:val="single" w:sz="12" w:space="0" w:color="002F87"/>
          <w:right w:val="single" w:sz="12" w:space="0" w:color="002F87"/>
          <w:insideH w:val="single" w:sz="12" w:space="0" w:color="002F87"/>
          <w:insideV w:val="single" w:sz="12" w:space="0" w:color="002F87"/>
        </w:tblBorders>
        <w:tblLook w:val="0000" w:firstRow="0" w:lastRow="0" w:firstColumn="0" w:lastColumn="0" w:noHBand="0" w:noVBand="0"/>
      </w:tblPr>
      <w:tblGrid>
        <w:gridCol w:w="2268"/>
        <w:gridCol w:w="6931"/>
      </w:tblGrid>
      <w:tr w:rsidR="00883AD6" w:rsidRPr="009570B4" w14:paraId="7DE9BE51" w14:textId="77777777" w:rsidTr="7D8ED35D">
        <w:tc>
          <w:tcPr>
            <w:tcW w:w="9199" w:type="dxa"/>
            <w:gridSpan w:val="2"/>
            <w:shd w:val="clear" w:color="auto" w:fill="002F87"/>
          </w:tcPr>
          <w:p w14:paraId="1B9E4AAE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bCs/>
                <w:color w:val="FFFFFF" w:themeColor="background1"/>
              </w:rPr>
            </w:pPr>
            <w:r w:rsidRPr="009570B4">
              <w:rPr>
                <w:rFonts w:ascii="Source Sans Pro" w:hAnsi="Source Sans Pro" w:cs="Arial"/>
                <w:b/>
                <w:bCs/>
                <w:color w:val="FFFFFF" w:themeColor="background1"/>
              </w:rPr>
              <w:t>Document Detail</w:t>
            </w:r>
          </w:p>
          <w:p w14:paraId="22A3B880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bCs/>
                <w:color w:val="FFFFFF" w:themeColor="background1"/>
              </w:rPr>
            </w:pPr>
          </w:p>
        </w:tc>
      </w:tr>
      <w:tr w:rsidR="00883AD6" w:rsidRPr="009570B4" w14:paraId="2561593F" w14:textId="77777777" w:rsidTr="7D8ED35D">
        <w:trPr>
          <w:trHeight w:val="340"/>
        </w:trPr>
        <w:tc>
          <w:tcPr>
            <w:tcW w:w="2268" w:type="dxa"/>
            <w:vAlign w:val="center"/>
          </w:tcPr>
          <w:p w14:paraId="0B3735FF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iCs/>
              </w:rPr>
            </w:pPr>
            <w:r w:rsidRPr="009570B4">
              <w:rPr>
                <w:rFonts w:ascii="Source Sans Pro" w:hAnsi="Source Sans Pro" w:cs="Arial"/>
                <w:b/>
                <w:iCs/>
              </w:rPr>
              <w:t>Document Type:</w:t>
            </w:r>
          </w:p>
        </w:tc>
        <w:tc>
          <w:tcPr>
            <w:tcW w:w="6931" w:type="dxa"/>
            <w:vAlign w:val="center"/>
          </w:tcPr>
          <w:p w14:paraId="601F21D2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Cs/>
              </w:rPr>
            </w:pPr>
            <w:r w:rsidRPr="009570B4">
              <w:rPr>
                <w:rFonts w:ascii="Source Sans Pro" w:hAnsi="Source Sans Pro" w:cs="Arial"/>
                <w:bCs/>
              </w:rPr>
              <w:t>Employee Relations</w:t>
            </w:r>
          </w:p>
        </w:tc>
      </w:tr>
      <w:tr w:rsidR="00883AD6" w:rsidRPr="009570B4" w14:paraId="570DC274" w14:textId="77777777" w:rsidTr="7D8ED35D">
        <w:trPr>
          <w:trHeight w:val="340"/>
        </w:trPr>
        <w:tc>
          <w:tcPr>
            <w:tcW w:w="2268" w:type="dxa"/>
            <w:vAlign w:val="center"/>
          </w:tcPr>
          <w:p w14:paraId="22A98534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iCs/>
              </w:rPr>
            </w:pPr>
            <w:r w:rsidRPr="009570B4">
              <w:rPr>
                <w:rFonts w:ascii="Source Sans Pro" w:hAnsi="Source Sans Pro" w:cs="Arial"/>
                <w:b/>
                <w:iCs/>
              </w:rPr>
              <w:t>Document Name:</w:t>
            </w:r>
          </w:p>
        </w:tc>
        <w:tc>
          <w:tcPr>
            <w:tcW w:w="6931" w:type="dxa"/>
            <w:vAlign w:val="center"/>
          </w:tcPr>
          <w:p w14:paraId="5C67E206" w14:textId="43947250" w:rsidR="00883AD6" w:rsidRPr="009570B4" w:rsidRDefault="004502DD" w:rsidP="00BA4373">
            <w:pPr>
              <w:autoSpaceDE w:val="0"/>
              <w:autoSpaceDN w:val="0"/>
              <w:adjustRightInd w:val="0"/>
              <w:rPr>
                <w:rFonts w:ascii="Source Sans Pro" w:eastAsia="MS Mincho" w:hAnsi="Source Sans Pro" w:cs="Arial"/>
                <w:b/>
              </w:rPr>
            </w:pPr>
            <w:r>
              <w:rPr>
                <w:rFonts w:ascii="Source Sans Pro" w:eastAsia="MS Mincho" w:hAnsi="Source Sans Pro" w:cs="Arial"/>
              </w:rPr>
              <w:t xml:space="preserve">Visa Reimbursement Scheme </w:t>
            </w:r>
          </w:p>
          <w:p w14:paraId="1856DA9F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Cs/>
              </w:rPr>
            </w:pPr>
          </w:p>
        </w:tc>
      </w:tr>
      <w:tr w:rsidR="00883AD6" w:rsidRPr="009570B4" w14:paraId="611B0ABB" w14:textId="77777777" w:rsidTr="7D8ED35D">
        <w:trPr>
          <w:trHeight w:val="340"/>
        </w:trPr>
        <w:tc>
          <w:tcPr>
            <w:tcW w:w="2268" w:type="dxa"/>
            <w:vAlign w:val="center"/>
          </w:tcPr>
          <w:p w14:paraId="45E9BAED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iCs/>
              </w:rPr>
            </w:pPr>
            <w:r w:rsidRPr="009570B4">
              <w:rPr>
                <w:rFonts w:ascii="Source Sans Pro" w:hAnsi="Source Sans Pro" w:cs="Arial"/>
                <w:b/>
                <w:iCs/>
              </w:rPr>
              <w:t>Purpose:</w:t>
            </w:r>
          </w:p>
        </w:tc>
        <w:tc>
          <w:tcPr>
            <w:tcW w:w="6931" w:type="dxa"/>
            <w:vAlign w:val="center"/>
          </w:tcPr>
          <w:p w14:paraId="32B4E752" w14:textId="7A33DA45" w:rsidR="00883AD6" w:rsidRPr="009570B4" w:rsidRDefault="00883AD6" w:rsidP="006748EB">
            <w:pPr>
              <w:rPr>
                <w:rFonts w:ascii="Source Sans Pro" w:hAnsi="Source Sans Pro" w:cs="Arial"/>
                <w:bCs/>
              </w:rPr>
            </w:pPr>
            <w:r w:rsidRPr="009570B4">
              <w:rPr>
                <w:rFonts w:ascii="Source Sans Pro" w:hAnsi="Source Sans Pro" w:cs="Arial"/>
                <w:bCs/>
              </w:rPr>
              <w:t>To outline Q</w:t>
            </w:r>
            <w:r w:rsidR="006748EB">
              <w:rPr>
                <w:rFonts w:ascii="Source Sans Pro" w:hAnsi="Source Sans Pro" w:cs="Arial"/>
                <w:bCs/>
              </w:rPr>
              <w:t xml:space="preserve">ueen Mary’s </w:t>
            </w:r>
            <w:r w:rsidRPr="009570B4">
              <w:rPr>
                <w:rFonts w:ascii="Source Sans Pro" w:hAnsi="Source Sans Pro" w:cs="Arial"/>
                <w:bCs/>
              </w:rPr>
              <w:t xml:space="preserve">position on </w:t>
            </w:r>
            <w:r w:rsidR="00020E2E" w:rsidRPr="009570B4">
              <w:rPr>
                <w:rFonts w:ascii="Source Sans Pro" w:hAnsi="Source Sans Pro" w:cs="Arial"/>
                <w:bCs/>
              </w:rPr>
              <w:t xml:space="preserve">the reimbursement of UK Visa &amp; Immigration fees for specific visa categories. </w:t>
            </w:r>
          </w:p>
        </w:tc>
      </w:tr>
      <w:tr w:rsidR="00883AD6" w:rsidRPr="009570B4" w14:paraId="4E550233" w14:textId="77777777" w:rsidTr="7D8ED35D">
        <w:trPr>
          <w:trHeight w:val="340"/>
        </w:trPr>
        <w:tc>
          <w:tcPr>
            <w:tcW w:w="2268" w:type="dxa"/>
            <w:vAlign w:val="center"/>
          </w:tcPr>
          <w:p w14:paraId="65778EE2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iCs/>
              </w:rPr>
            </w:pPr>
            <w:r w:rsidRPr="009570B4">
              <w:rPr>
                <w:rFonts w:ascii="Source Sans Pro" w:hAnsi="Source Sans Pro" w:cs="Arial"/>
                <w:b/>
                <w:iCs/>
              </w:rPr>
              <w:t>Version Number</w:t>
            </w:r>
          </w:p>
        </w:tc>
        <w:tc>
          <w:tcPr>
            <w:tcW w:w="6931" w:type="dxa"/>
            <w:vAlign w:val="center"/>
          </w:tcPr>
          <w:p w14:paraId="36B163F8" w14:textId="77777777" w:rsidR="00883AD6" w:rsidRPr="009570B4" w:rsidRDefault="00A42113" w:rsidP="7D8ED35D">
            <w:pPr>
              <w:ind w:right="-694"/>
              <w:rPr>
                <w:rFonts w:ascii="Source Sans Pro" w:hAnsi="Source Sans Pro" w:cs="Arial"/>
              </w:rPr>
            </w:pPr>
            <w:r w:rsidRPr="7D8ED35D">
              <w:rPr>
                <w:rFonts w:ascii="Source Sans Pro" w:hAnsi="Source Sans Pro" w:cs="Arial"/>
              </w:rPr>
              <w:t>4</w:t>
            </w:r>
            <w:r w:rsidR="00883AD6" w:rsidRPr="7D8ED35D">
              <w:rPr>
                <w:rFonts w:ascii="Source Sans Pro" w:hAnsi="Source Sans Pro" w:cs="Arial"/>
              </w:rPr>
              <w:t>.0</w:t>
            </w:r>
          </w:p>
        </w:tc>
      </w:tr>
      <w:tr w:rsidR="00883AD6" w:rsidRPr="009570B4" w14:paraId="08C83DF1" w14:textId="77777777" w:rsidTr="7D8ED35D">
        <w:trPr>
          <w:trHeight w:val="340"/>
        </w:trPr>
        <w:tc>
          <w:tcPr>
            <w:tcW w:w="2268" w:type="dxa"/>
            <w:vAlign w:val="center"/>
          </w:tcPr>
          <w:p w14:paraId="2E4247F4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iCs/>
              </w:rPr>
            </w:pPr>
            <w:r w:rsidRPr="009570B4">
              <w:rPr>
                <w:rFonts w:ascii="Source Sans Pro" w:hAnsi="Source Sans Pro" w:cs="Arial"/>
                <w:b/>
                <w:iCs/>
              </w:rPr>
              <w:t>Effective from:</w:t>
            </w:r>
          </w:p>
        </w:tc>
        <w:tc>
          <w:tcPr>
            <w:tcW w:w="6931" w:type="dxa"/>
            <w:vAlign w:val="center"/>
          </w:tcPr>
          <w:p w14:paraId="3FCF24EC" w14:textId="72D3C0FE" w:rsidR="00883AD6" w:rsidRPr="009570B4" w:rsidRDefault="003D17F6" w:rsidP="00751A5A">
            <w:pPr>
              <w:ind w:right="-694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April</w:t>
            </w:r>
            <w:r w:rsidR="00A42113" w:rsidRPr="7D8ED35D">
              <w:rPr>
                <w:rFonts w:ascii="Source Sans Pro" w:hAnsi="Source Sans Pro" w:cs="Arial"/>
              </w:rPr>
              <w:t xml:space="preserve"> 202</w:t>
            </w:r>
            <w:r w:rsidR="00751A5A">
              <w:rPr>
                <w:rFonts w:ascii="Source Sans Pro" w:hAnsi="Source Sans Pro" w:cs="Arial"/>
              </w:rPr>
              <w:t>1</w:t>
            </w:r>
          </w:p>
        </w:tc>
      </w:tr>
      <w:tr w:rsidR="00883AD6" w:rsidRPr="009570B4" w14:paraId="53098891" w14:textId="77777777" w:rsidTr="7D8ED35D">
        <w:trPr>
          <w:trHeight w:val="340"/>
        </w:trPr>
        <w:tc>
          <w:tcPr>
            <w:tcW w:w="2268" w:type="dxa"/>
            <w:vAlign w:val="center"/>
          </w:tcPr>
          <w:p w14:paraId="04FCEF9E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iCs/>
              </w:rPr>
            </w:pPr>
            <w:r w:rsidRPr="009570B4">
              <w:rPr>
                <w:rFonts w:ascii="Source Sans Pro" w:hAnsi="Source Sans Pro" w:cs="Arial"/>
                <w:b/>
                <w:iCs/>
              </w:rPr>
              <w:t>Owner:</w:t>
            </w:r>
          </w:p>
        </w:tc>
        <w:tc>
          <w:tcPr>
            <w:tcW w:w="6931" w:type="dxa"/>
            <w:vAlign w:val="center"/>
          </w:tcPr>
          <w:p w14:paraId="76812230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Cs/>
              </w:rPr>
            </w:pPr>
            <w:r w:rsidRPr="009570B4">
              <w:rPr>
                <w:rFonts w:ascii="Source Sans Pro" w:hAnsi="Source Sans Pro" w:cs="Arial"/>
                <w:bCs/>
              </w:rPr>
              <w:t>Human Resources</w:t>
            </w:r>
          </w:p>
        </w:tc>
      </w:tr>
      <w:tr w:rsidR="00883AD6" w:rsidRPr="009570B4" w14:paraId="07F51146" w14:textId="77777777" w:rsidTr="7D8ED35D">
        <w:trPr>
          <w:trHeight w:val="340"/>
        </w:trPr>
        <w:tc>
          <w:tcPr>
            <w:tcW w:w="2268" w:type="dxa"/>
            <w:vAlign w:val="center"/>
          </w:tcPr>
          <w:p w14:paraId="2FC909B4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iCs/>
              </w:rPr>
            </w:pPr>
            <w:r w:rsidRPr="009570B4">
              <w:rPr>
                <w:rFonts w:ascii="Source Sans Pro" w:hAnsi="Source Sans Pro" w:cs="Arial"/>
                <w:b/>
                <w:iCs/>
              </w:rPr>
              <w:t>Approved by</w:t>
            </w:r>
          </w:p>
        </w:tc>
        <w:tc>
          <w:tcPr>
            <w:tcW w:w="6931" w:type="dxa"/>
            <w:vAlign w:val="center"/>
          </w:tcPr>
          <w:p w14:paraId="4E860EDD" w14:textId="77777777" w:rsidR="00883AD6" w:rsidRPr="009570B4" w:rsidRDefault="00A42113" w:rsidP="7D8ED35D">
            <w:pPr>
              <w:ind w:right="-694"/>
              <w:rPr>
                <w:rFonts w:ascii="Source Sans Pro" w:hAnsi="Source Sans Pro" w:cs="Arial"/>
              </w:rPr>
            </w:pPr>
            <w:r w:rsidRPr="7D8ED35D">
              <w:rPr>
                <w:rFonts w:ascii="Source Sans Pro" w:hAnsi="Source Sans Pro" w:cs="Arial"/>
              </w:rPr>
              <w:t>SET</w:t>
            </w:r>
          </w:p>
        </w:tc>
      </w:tr>
      <w:tr w:rsidR="00883AD6" w:rsidRPr="009570B4" w14:paraId="1FE4AABE" w14:textId="77777777" w:rsidTr="7D8ED35D">
        <w:trPr>
          <w:trHeight w:val="340"/>
        </w:trPr>
        <w:tc>
          <w:tcPr>
            <w:tcW w:w="2268" w:type="dxa"/>
            <w:vAlign w:val="center"/>
          </w:tcPr>
          <w:p w14:paraId="5FA46DDD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iCs/>
              </w:rPr>
            </w:pPr>
            <w:r w:rsidRPr="009570B4">
              <w:rPr>
                <w:rFonts w:ascii="Source Sans Pro" w:hAnsi="Source Sans Pro" w:cs="Arial"/>
                <w:b/>
                <w:iCs/>
              </w:rPr>
              <w:t>Last Review</w:t>
            </w:r>
          </w:p>
        </w:tc>
        <w:tc>
          <w:tcPr>
            <w:tcW w:w="6931" w:type="dxa"/>
            <w:vAlign w:val="center"/>
          </w:tcPr>
          <w:p w14:paraId="4217A368" w14:textId="77777777" w:rsidR="00883AD6" w:rsidRPr="009570B4" w:rsidRDefault="00A42113" w:rsidP="00751A5A">
            <w:pPr>
              <w:ind w:right="-694"/>
              <w:rPr>
                <w:rFonts w:ascii="Source Sans Pro" w:hAnsi="Source Sans Pro" w:cs="Arial"/>
              </w:rPr>
            </w:pPr>
            <w:r w:rsidRPr="7D8ED35D">
              <w:rPr>
                <w:rFonts w:ascii="Source Sans Pro" w:hAnsi="Source Sans Pro" w:cs="Arial"/>
              </w:rPr>
              <w:t>1 March 202</w:t>
            </w:r>
            <w:r w:rsidR="00751A5A">
              <w:rPr>
                <w:rFonts w:ascii="Source Sans Pro" w:hAnsi="Source Sans Pro" w:cs="Arial"/>
              </w:rPr>
              <w:t>1</w:t>
            </w:r>
          </w:p>
        </w:tc>
      </w:tr>
      <w:tr w:rsidR="00883AD6" w:rsidRPr="009570B4" w14:paraId="1642EFDC" w14:textId="77777777" w:rsidTr="7D8ED35D">
        <w:trPr>
          <w:trHeight w:val="340"/>
        </w:trPr>
        <w:tc>
          <w:tcPr>
            <w:tcW w:w="2268" w:type="dxa"/>
            <w:vAlign w:val="center"/>
          </w:tcPr>
          <w:p w14:paraId="22770C53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iCs/>
              </w:rPr>
            </w:pPr>
            <w:r w:rsidRPr="009570B4">
              <w:rPr>
                <w:rFonts w:ascii="Source Sans Pro" w:hAnsi="Source Sans Pro" w:cs="Arial"/>
                <w:b/>
                <w:iCs/>
              </w:rPr>
              <w:t>Status:</w:t>
            </w:r>
          </w:p>
        </w:tc>
        <w:tc>
          <w:tcPr>
            <w:tcW w:w="6931" w:type="dxa"/>
            <w:vAlign w:val="center"/>
          </w:tcPr>
          <w:p w14:paraId="4C2082B3" w14:textId="77777777" w:rsidR="00883AD6" w:rsidRPr="009570B4" w:rsidRDefault="1B09905E" w:rsidP="7D8ED35D">
            <w:pPr>
              <w:ind w:right="-694"/>
              <w:rPr>
                <w:rFonts w:ascii="Source Sans Pro" w:hAnsi="Source Sans Pro" w:cs="Arial"/>
              </w:rPr>
            </w:pPr>
            <w:r w:rsidRPr="7D8ED35D">
              <w:rPr>
                <w:rFonts w:ascii="Source Sans Pro" w:hAnsi="Source Sans Pro" w:cs="Arial"/>
              </w:rPr>
              <w:t xml:space="preserve">Approved by </w:t>
            </w:r>
            <w:r w:rsidR="00A42113" w:rsidRPr="7D8ED35D">
              <w:rPr>
                <w:rFonts w:ascii="Source Sans Pro" w:hAnsi="Source Sans Pro" w:cs="Arial"/>
              </w:rPr>
              <w:t>SET</w:t>
            </w:r>
          </w:p>
        </w:tc>
      </w:tr>
      <w:tr w:rsidR="00883AD6" w:rsidRPr="009570B4" w14:paraId="4698C645" w14:textId="77777777" w:rsidTr="7D8ED35D">
        <w:trPr>
          <w:trHeight w:val="340"/>
        </w:trPr>
        <w:tc>
          <w:tcPr>
            <w:tcW w:w="2268" w:type="dxa"/>
            <w:vAlign w:val="center"/>
          </w:tcPr>
          <w:p w14:paraId="20F894CE" w14:textId="77777777" w:rsidR="00883AD6" w:rsidRPr="009570B4" w:rsidRDefault="00883AD6" w:rsidP="00BA4373">
            <w:pPr>
              <w:ind w:right="-694"/>
              <w:rPr>
                <w:rFonts w:ascii="Source Sans Pro" w:hAnsi="Source Sans Pro" w:cs="Arial"/>
                <w:b/>
                <w:iCs/>
              </w:rPr>
            </w:pPr>
            <w:r w:rsidRPr="009570B4">
              <w:rPr>
                <w:rFonts w:ascii="Source Sans Pro" w:hAnsi="Source Sans Pro" w:cs="Arial"/>
                <w:b/>
                <w:iCs/>
              </w:rPr>
              <w:t>Next Review Date:</w:t>
            </w:r>
          </w:p>
        </w:tc>
        <w:tc>
          <w:tcPr>
            <w:tcW w:w="6931" w:type="dxa"/>
            <w:vAlign w:val="center"/>
          </w:tcPr>
          <w:p w14:paraId="7B715A0E" w14:textId="77777777" w:rsidR="00883AD6" w:rsidRPr="009570B4" w:rsidRDefault="00883AD6" w:rsidP="7D8ED35D">
            <w:pPr>
              <w:ind w:right="-694"/>
              <w:rPr>
                <w:rFonts w:ascii="Source Sans Pro" w:hAnsi="Source Sans Pro" w:cs="Arial"/>
              </w:rPr>
            </w:pPr>
            <w:r w:rsidRPr="7D8ED35D">
              <w:rPr>
                <w:rFonts w:ascii="Source Sans Pro" w:hAnsi="Source Sans Pro" w:cs="Arial"/>
              </w:rPr>
              <w:t xml:space="preserve">6 April </w:t>
            </w:r>
            <w:r w:rsidR="00A42113" w:rsidRPr="7D8ED35D">
              <w:rPr>
                <w:rFonts w:ascii="Source Sans Pro" w:hAnsi="Source Sans Pro" w:cs="Arial"/>
              </w:rPr>
              <w:t>2022</w:t>
            </w:r>
          </w:p>
        </w:tc>
      </w:tr>
    </w:tbl>
    <w:p w14:paraId="6DFB1038" w14:textId="77777777" w:rsidR="00883AD6" w:rsidRPr="009570B4" w:rsidRDefault="00883AD6" w:rsidP="00883AD6">
      <w:pPr>
        <w:rPr>
          <w:rFonts w:ascii="Source Sans Pro" w:hAnsi="Source Sans Pro" w:cs="Arial"/>
        </w:rPr>
      </w:pPr>
    </w:p>
    <w:p w14:paraId="53AA154D" w14:textId="77777777" w:rsidR="00883AD6" w:rsidRPr="009570B4" w:rsidRDefault="00883AD6" w:rsidP="00883AD6">
      <w:pPr>
        <w:rPr>
          <w:rFonts w:ascii="Source Sans Pro" w:hAnsi="Source Sans Pro" w:cs="Arial"/>
        </w:rPr>
      </w:pPr>
    </w:p>
    <w:p w14:paraId="3F00069C" w14:textId="77777777" w:rsidR="00883AD6" w:rsidRPr="009570B4" w:rsidRDefault="00883AD6" w:rsidP="00883AD6">
      <w:pPr>
        <w:rPr>
          <w:rFonts w:ascii="Source Sans Pro" w:hAnsi="Source Sans Pro" w:cs="Arial"/>
        </w:rPr>
      </w:pPr>
    </w:p>
    <w:tbl>
      <w:tblPr>
        <w:tblStyle w:val="TableGrid"/>
        <w:tblW w:w="9199" w:type="dxa"/>
        <w:tblBorders>
          <w:top w:val="single" w:sz="12" w:space="0" w:color="002F87"/>
          <w:left w:val="single" w:sz="12" w:space="0" w:color="002F87"/>
          <w:bottom w:val="single" w:sz="12" w:space="0" w:color="002F87"/>
          <w:right w:val="single" w:sz="12" w:space="0" w:color="002F87"/>
          <w:insideH w:val="single" w:sz="12" w:space="0" w:color="002F87"/>
          <w:insideV w:val="single" w:sz="12" w:space="0" w:color="002F87"/>
        </w:tblBorders>
        <w:tblLook w:val="01E0" w:firstRow="1" w:lastRow="1" w:firstColumn="1" w:lastColumn="1" w:noHBand="0" w:noVBand="0"/>
      </w:tblPr>
      <w:tblGrid>
        <w:gridCol w:w="2268"/>
        <w:gridCol w:w="4238"/>
        <w:gridCol w:w="2693"/>
      </w:tblGrid>
      <w:tr w:rsidR="00883AD6" w:rsidRPr="009570B4" w14:paraId="1B87589B" w14:textId="77777777" w:rsidTr="7D8ED35D">
        <w:tc>
          <w:tcPr>
            <w:tcW w:w="9199" w:type="dxa"/>
            <w:gridSpan w:val="3"/>
            <w:shd w:val="clear" w:color="auto" w:fill="002F87"/>
          </w:tcPr>
          <w:p w14:paraId="7F0A6E21" w14:textId="77777777" w:rsidR="00883AD6" w:rsidRPr="009570B4" w:rsidRDefault="00883AD6" w:rsidP="00BA4373">
            <w:pPr>
              <w:rPr>
                <w:rFonts w:ascii="Source Sans Pro" w:hAnsi="Source Sans Pro" w:cs="Arial"/>
                <w:b/>
                <w:color w:val="FFFFFF" w:themeColor="background1"/>
              </w:rPr>
            </w:pPr>
            <w:r w:rsidRPr="009570B4">
              <w:rPr>
                <w:rFonts w:ascii="Source Sans Pro" w:hAnsi="Source Sans Pro" w:cs="Arial"/>
                <w:b/>
                <w:color w:val="FFFFFF" w:themeColor="background1"/>
              </w:rPr>
              <w:t>Change History</w:t>
            </w:r>
          </w:p>
          <w:p w14:paraId="4E2FD190" w14:textId="77777777" w:rsidR="00883AD6" w:rsidRPr="009570B4" w:rsidRDefault="00883AD6" w:rsidP="00BA4373">
            <w:pPr>
              <w:rPr>
                <w:rFonts w:ascii="Source Sans Pro" w:hAnsi="Source Sans Pro" w:cs="Arial"/>
                <w:b/>
                <w:color w:val="FFFFFF" w:themeColor="background1"/>
              </w:rPr>
            </w:pPr>
          </w:p>
        </w:tc>
      </w:tr>
      <w:tr w:rsidR="00883AD6" w:rsidRPr="009570B4" w14:paraId="4E85CFFE" w14:textId="77777777" w:rsidTr="7D8ED35D">
        <w:trPr>
          <w:trHeight w:val="340"/>
        </w:trPr>
        <w:tc>
          <w:tcPr>
            <w:tcW w:w="2268" w:type="dxa"/>
            <w:tcBorders>
              <w:bottom w:val="single" w:sz="12" w:space="0" w:color="002F87"/>
            </w:tcBorders>
          </w:tcPr>
          <w:p w14:paraId="325EFD3D" w14:textId="77777777" w:rsidR="00883AD6" w:rsidRPr="009570B4" w:rsidRDefault="00883AD6" w:rsidP="00BA4373">
            <w:pPr>
              <w:rPr>
                <w:rFonts w:ascii="Source Sans Pro" w:hAnsi="Source Sans Pro" w:cs="Arial"/>
                <w:b/>
              </w:rPr>
            </w:pPr>
            <w:r w:rsidRPr="009570B4">
              <w:rPr>
                <w:rFonts w:ascii="Source Sans Pro" w:hAnsi="Source Sans Pro" w:cs="Arial"/>
                <w:b/>
              </w:rPr>
              <w:t>Date</w:t>
            </w:r>
          </w:p>
        </w:tc>
        <w:tc>
          <w:tcPr>
            <w:tcW w:w="4238" w:type="dxa"/>
            <w:tcBorders>
              <w:bottom w:val="single" w:sz="12" w:space="0" w:color="002F87"/>
            </w:tcBorders>
          </w:tcPr>
          <w:p w14:paraId="0125D937" w14:textId="77777777" w:rsidR="00883AD6" w:rsidRPr="009570B4" w:rsidRDefault="00883AD6" w:rsidP="00BA4373">
            <w:pPr>
              <w:rPr>
                <w:rFonts w:ascii="Source Sans Pro" w:hAnsi="Source Sans Pro" w:cs="Arial"/>
                <w:b/>
              </w:rPr>
            </w:pPr>
            <w:r w:rsidRPr="009570B4">
              <w:rPr>
                <w:rFonts w:ascii="Source Sans Pro" w:hAnsi="Source Sans Pro" w:cs="Arial"/>
                <w:b/>
              </w:rPr>
              <w:t>Change Details</w:t>
            </w:r>
          </w:p>
        </w:tc>
        <w:tc>
          <w:tcPr>
            <w:tcW w:w="2693" w:type="dxa"/>
            <w:tcBorders>
              <w:bottom w:val="single" w:sz="12" w:space="0" w:color="002F87"/>
            </w:tcBorders>
          </w:tcPr>
          <w:p w14:paraId="240AD478" w14:textId="77777777" w:rsidR="00883AD6" w:rsidRPr="009570B4" w:rsidRDefault="00883AD6" w:rsidP="00BA4373">
            <w:pPr>
              <w:rPr>
                <w:rFonts w:ascii="Source Sans Pro" w:hAnsi="Source Sans Pro" w:cs="Arial"/>
                <w:b/>
              </w:rPr>
            </w:pPr>
            <w:r w:rsidRPr="009570B4">
              <w:rPr>
                <w:rFonts w:ascii="Source Sans Pro" w:hAnsi="Source Sans Pro" w:cs="Arial"/>
                <w:b/>
              </w:rPr>
              <w:t>Approved by</w:t>
            </w:r>
          </w:p>
        </w:tc>
      </w:tr>
      <w:tr w:rsidR="00883AD6" w:rsidRPr="009570B4" w14:paraId="23711CD3" w14:textId="77777777" w:rsidTr="7D8ED35D">
        <w:trPr>
          <w:trHeight w:val="340"/>
        </w:trPr>
        <w:tc>
          <w:tcPr>
            <w:tcW w:w="2268" w:type="dxa"/>
          </w:tcPr>
          <w:p w14:paraId="7E8924CA" w14:textId="77777777" w:rsidR="00883AD6" w:rsidRPr="009570B4" w:rsidRDefault="00883AD6" w:rsidP="00BA4373">
            <w:pPr>
              <w:rPr>
                <w:rFonts w:ascii="Source Sans Pro" w:hAnsi="Source Sans Pro" w:cs="Arial"/>
              </w:rPr>
            </w:pPr>
            <w:r w:rsidRPr="009570B4">
              <w:rPr>
                <w:rFonts w:ascii="Source Sans Pro" w:hAnsi="Source Sans Pro" w:cs="Arial"/>
              </w:rPr>
              <w:t>07/01/2019</w:t>
            </w:r>
          </w:p>
        </w:tc>
        <w:tc>
          <w:tcPr>
            <w:tcW w:w="4238" w:type="dxa"/>
          </w:tcPr>
          <w:p w14:paraId="6E5555E9" w14:textId="77777777" w:rsidR="00883AD6" w:rsidRPr="009570B4" w:rsidRDefault="00883AD6" w:rsidP="00BA4373">
            <w:pPr>
              <w:rPr>
                <w:rFonts w:ascii="Source Sans Pro" w:hAnsi="Source Sans Pro" w:cs="Arial"/>
              </w:rPr>
            </w:pPr>
            <w:r w:rsidRPr="009570B4">
              <w:rPr>
                <w:rFonts w:ascii="Source Sans Pro" w:hAnsi="Source Sans Pro" w:cs="Arial"/>
              </w:rPr>
              <w:t>Document changed to reflect the increase in the Immigration Health Surcharge from 8 January 2019</w:t>
            </w:r>
          </w:p>
        </w:tc>
        <w:tc>
          <w:tcPr>
            <w:tcW w:w="2693" w:type="dxa"/>
          </w:tcPr>
          <w:p w14:paraId="5ACDC7A6" w14:textId="77777777" w:rsidR="00883AD6" w:rsidRPr="009570B4" w:rsidRDefault="00020E2E" w:rsidP="00BA4373">
            <w:pPr>
              <w:rPr>
                <w:rFonts w:ascii="Source Sans Pro" w:hAnsi="Source Sans Pro" w:cs="Arial"/>
              </w:rPr>
            </w:pPr>
            <w:r w:rsidRPr="009570B4">
              <w:rPr>
                <w:rFonts w:ascii="Source Sans Pro" w:hAnsi="Source Sans Pro" w:cs="Arial"/>
              </w:rPr>
              <w:t xml:space="preserve">QMSE </w:t>
            </w:r>
          </w:p>
        </w:tc>
      </w:tr>
      <w:tr w:rsidR="00883AD6" w:rsidRPr="009570B4" w14:paraId="66553D81" w14:textId="77777777" w:rsidTr="7D8ED35D">
        <w:trPr>
          <w:trHeight w:val="340"/>
        </w:trPr>
        <w:tc>
          <w:tcPr>
            <w:tcW w:w="2268" w:type="dxa"/>
          </w:tcPr>
          <w:p w14:paraId="456B853F" w14:textId="77777777" w:rsidR="00883AD6" w:rsidRPr="009570B4" w:rsidRDefault="009570B4" w:rsidP="00BA4373">
            <w:pPr>
              <w:rPr>
                <w:rFonts w:ascii="Source Sans Pro" w:hAnsi="Source Sans Pro" w:cs="Arial"/>
              </w:rPr>
            </w:pPr>
            <w:r w:rsidRPr="009570B4">
              <w:rPr>
                <w:rFonts w:ascii="Source Sans Pro" w:hAnsi="Source Sans Pro" w:cs="Arial"/>
              </w:rPr>
              <w:t>01/10/2020</w:t>
            </w:r>
          </w:p>
        </w:tc>
        <w:tc>
          <w:tcPr>
            <w:tcW w:w="4238" w:type="dxa"/>
          </w:tcPr>
          <w:p w14:paraId="48E39D60" w14:textId="77777777" w:rsidR="00883AD6" w:rsidRPr="009570B4" w:rsidRDefault="009570B4" w:rsidP="009570B4">
            <w:pPr>
              <w:rPr>
                <w:rFonts w:ascii="Source Sans Pro" w:hAnsi="Source Sans Pro" w:cs="Arial"/>
              </w:rPr>
            </w:pPr>
            <w:r w:rsidRPr="009570B4">
              <w:rPr>
                <w:rFonts w:ascii="Source Sans Pro" w:hAnsi="Source Sans Pro" w:cs="Arial"/>
              </w:rPr>
              <w:t>Document changed to reflect the increase in the Immigration Health Surcharge from 1 January 2020</w:t>
            </w:r>
          </w:p>
        </w:tc>
        <w:tc>
          <w:tcPr>
            <w:tcW w:w="2693" w:type="dxa"/>
          </w:tcPr>
          <w:p w14:paraId="5F193D65" w14:textId="77777777" w:rsidR="00883AD6" w:rsidRPr="009570B4" w:rsidRDefault="00960EAB" w:rsidP="00BA4373">
            <w:pPr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HR</w:t>
            </w:r>
          </w:p>
        </w:tc>
      </w:tr>
      <w:tr w:rsidR="00A42113" w:rsidRPr="009570B4" w14:paraId="6C01C0AD" w14:textId="77777777" w:rsidTr="7D8ED35D">
        <w:trPr>
          <w:trHeight w:val="340"/>
        </w:trPr>
        <w:tc>
          <w:tcPr>
            <w:tcW w:w="2268" w:type="dxa"/>
          </w:tcPr>
          <w:p w14:paraId="6F257AB1" w14:textId="77777777" w:rsidR="00A42113" w:rsidRPr="009570B4" w:rsidRDefault="00A42113" w:rsidP="00BA4373">
            <w:pPr>
              <w:rPr>
                <w:rFonts w:ascii="Source Sans Pro" w:hAnsi="Source Sans Pro" w:cs="Arial"/>
              </w:rPr>
            </w:pPr>
            <w:r w:rsidRPr="7D8ED35D">
              <w:rPr>
                <w:rFonts w:ascii="Source Sans Pro" w:hAnsi="Source Sans Pro" w:cs="Arial"/>
              </w:rPr>
              <w:t>09/03/2021</w:t>
            </w:r>
          </w:p>
        </w:tc>
        <w:tc>
          <w:tcPr>
            <w:tcW w:w="4238" w:type="dxa"/>
          </w:tcPr>
          <w:p w14:paraId="0BE0C9AC" w14:textId="77777777" w:rsidR="00A42113" w:rsidRPr="009570B4" w:rsidRDefault="00A42113" w:rsidP="009570B4">
            <w:pPr>
              <w:rPr>
                <w:rFonts w:ascii="Source Sans Pro" w:hAnsi="Source Sans Pro" w:cs="Arial"/>
              </w:rPr>
            </w:pPr>
            <w:r w:rsidRPr="7D8ED35D">
              <w:rPr>
                <w:rFonts w:ascii="Source Sans Pro" w:hAnsi="Source Sans Pro" w:cs="Arial"/>
              </w:rPr>
              <w:t xml:space="preserve">Document changed to reflect the new scope of the scheme and the inclusion of the Global Talent visa. </w:t>
            </w:r>
          </w:p>
        </w:tc>
        <w:tc>
          <w:tcPr>
            <w:tcW w:w="2693" w:type="dxa"/>
          </w:tcPr>
          <w:p w14:paraId="49A57837" w14:textId="77777777" w:rsidR="00A42113" w:rsidRPr="009570B4" w:rsidRDefault="00A42113" w:rsidP="00BA4373">
            <w:pPr>
              <w:rPr>
                <w:rFonts w:ascii="Source Sans Pro" w:hAnsi="Source Sans Pro" w:cs="Arial"/>
              </w:rPr>
            </w:pPr>
            <w:r w:rsidRPr="7D8ED35D">
              <w:rPr>
                <w:rFonts w:ascii="Source Sans Pro" w:hAnsi="Source Sans Pro" w:cs="Arial"/>
              </w:rPr>
              <w:t>SET</w:t>
            </w:r>
          </w:p>
        </w:tc>
      </w:tr>
    </w:tbl>
    <w:p w14:paraId="1A499FDD" w14:textId="77777777" w:rsidR="00883AD6" w:rsidRPr="009570B4" w:rsidRDefault="00883AD6">
      <w:pPr>
        <w:spacing w:after="160" w:line="259" w:lineRule="auto"/>
        <w:rPr>
          <w:rFonts w:ascii="Source Sans Pro" w:hAnsi="Source Sans Pro" w:cs="Arial"/>
        </w:rPr>
      </w:pPr>
      <w:r w:rsidRPr="7D8ED35D">
        <w:rPr>
          <w:rFonts w:ascii="Source Sans Pro" w:hAnsi="Source Sans Pro" w:cs="Arial"/>
        </w:rPr>
        <w:br w:type="page"/>
      </w:r>
    </w:p>
    <w:p w14:paraId="1586B43C" w14:textId="77777777" w:rsidR="4DE02F5E" w:rsidRDefault="4DE02F5E" w:rsidP="7D8ED35D">
      <w:pPr>
        <w:pStyle w:val="Heading2"/>
        <w:rPr>
          <w:rFonts w:ascii="Source Sans Pro" w:hAnsi="Source Sans Pro" w:cs="Arial"/>
          <w:b/>
          <w:bCs/>
          <w:color w:val="2F5496" w:themeColor="accent5" w:themeShade="BF"/>
        </w:rPr>
      </w:pPr>
      <w:r w:rsidRPr="7D8ED35D">
        <w:rPr>
          <w:rFonts w:ascii="Source Sans Pro" w:hAnsi="Source Sans Pro" w:cs="Arial"/>
          <w:b/>
          <w:bCs/>
          <w:color w:val="2F5496" w:themeColor="accent5" w:themeShade="BF"/>
        </w:rPr>
        <w:lastRenderedPageBreak/>
        <w:t>Introduction</w:t>
      </w:r>
    </w:p>
    <w:p w14:paraId="6BBD1831" w14:textId="77777777" w:rsidR="0080666C" w:rsidRDefault="0014286B" w:rsidP="00F67EE8">
      <w:pPr>
        <w:rPr>
          <w:rFonts w:ascii="Source Sans Pro" w:hAnsi="Source Sans Pro" w:cs="Arial"/>
        </w:rPr>
      </w:pPr>
      <w:r w:rsidRPr="7D8ED35D">
        <w:rPr>
          <w:rFonts w:ascii="Source Sans Pro" w:hAnsi="Source Sans Pro" w:cs="Arial"/>
        </w:rPr>
        <w:t>Queen Mary</w:t>
      </w:r>
      <w:r w:rsidR="00C776F1" w:rsidRPr="7D8ED35D">
        <w:rPr>
          <w:rFonts w:ascii="Source Sans Pro" w:hAnsi="Source Sans Pro" w:cs="Arial"/>
        </w:rPr>
        <w:t xml:space="preserve"> University of London </w:t>
      </w:r>
      <w:r w:rsidR="0080666C" w:rsidRPr="7D8ED35D">
        <w:rPr>
          <w:rFonts w:ascii="Source Sans Pro" w:hAnsi="Source Sans Pro" w:cs="Arial"/>
        </w:rPr>
        <w:t>has a vibra</w:t>
      </w:r>
      <w:r w:rsidR="007F4F52" w:rsidRPr="7D8ED35D">
        <w:rPr>
          <w:rFonts w:ascii="Source Sans Pro" w:hAnsi="Source Sans Pro" w:cs="Arial"/>
        </w:rPr>
        <w:t>nt international communit</w:t>
      </w:r>
      <w:r w:rsidR="006E54CB" w:rsidRPr="7D8ED35D">
        <w:rPr>
          <w:rFonts w:ascii="Source Sans Pro" w:hAnsi="Source Sans Pro" w:cs="Arial"/>
        </w:rPr>
        <w:t>y</w:t>
      </w:r>
      <w:r w:rsidR="00B95057" w:rsidRPr="7D8ED35D">
        <w:rPr>
          <w:rFonts w:ascii="Source Sans Pro" w:hAnsi="Source Sans Pro" w:cs="Arial"/>
        </w:rPr>
        <w:t xml:space="preserve">. Our International staff form </w:t>
      </w:r>
      <w:r w:rsidR="006E54CB" w:rsidRPr="7D8ED35D">
        <w:rPr>
          <w:rFonts w:ascii="Source Sans Pro" w:hAnsi="Source Sans Pro" w:cs="Arial"/>
        </w:rPr>
        <w:t>a key part of the Universit</w:t>
      </w:r>
      <w:r w:rsidR="007F4F52" w:rsidRPr="7D8ED35D">
        <w:rPr>
          <w:rFonts w:ascii="Source Sans Pro" w:hAnsi="Source Sans Pro" w:cs="Arial"/>
        </w:rPr>
        <w:t xml:space="preserve">y.  </w:t>
      </w:r>
      <w:r w:rsidR="00B95057" w:rsidRPr="7D8ED35D">
        <w:rPr>
          <w:rFonts w:ascii="Source Sans Pro" w:hAnsi="Source Sans Pro" w:cs="Arial"/>
        </w:rPr>
        <w:t xml:space="preserve">As the cost of immigrating to the UK increases, </w:t>
      </w:r>
      <w:r w:rsidR="0080666C" w:rsidRPr="7D8ED35D">
        <w:rPr>
          <w:rFonts w:ascii="Source Sans Pro" w:hAnsi="Source Sans Pro" w:cs="Arial"/>
        </w:rPr>
        <w:t>Queen Mary wish</w:t>
      </w:r>
      <w:r w:rsidR="00B95057" w:rsidRPr="7D8ED35D">
        <w:rPr>
          <w:rFonts w:ascii="Source Sans Pro" w:hAnsi="Source Sans Pro" w:cs="Arial"/>
        </w:rPr>
        <w:t>es</w:t>
      </w:r>
      <w:r w:rsidR="0080666C" w:rsidRPr="7D8ED35D">
        <w:rPr>
          <w:rFonts w:ascii="Source Sans Pro" w:hAnsi="Source Sans Pro" w:cs="Arial"/>
        </w:rPr>
        <w:t xml:space="preserve"> to provide </w:t>
      </w:r>
      <w:r w:rsidR="00B95057" w:rsidRPr="7D8ED35D">
        <w:rPr>
          <w:rFonts w:ascii="Source Sans Pro" w:hAnsi="Source Sans Pro" w:cs="Arial"/>
        </w:rPr>
        <w:t xml:space="preserve">financial assistance to our international staff </w:t>
      </w:r>
      <w:r w:rsidR="003E4804">
        <w:rPr>
          <w:rFonts w:ascii="Source Sans Pro" w:hAnsi="Source Sans Pro" w:cs="Arial"/>
        </w:rPr>
        <w:t xml:space="preserve">coming to and working in the UK. </w:t>
      </w:r>
    </w:p>
    <w:p w14:paraId="50560B0F" w14:textId="77777777" w:rsidR="00286E13" w:rsidRPr="00286E13" w:rsidRDefault="00286E13" w:rsidP="7D8ED35D"/>
    <w:p w14:paraId="0FF310A6" w14:textId="77777777" w:rsidR="00286E13" w:rsidRDefault="00A42113" w:rsidP="00286E13">
      <w:pPr>
        <w:rPr>
          <w:rFonts w:ascii="Source Sans Pro" w:hAnsi="Source Sans Pro" w:cs="Arial"/>
        </w:rPr>
      </w:pPr>
      <w:r w:rsidRPr="7679431A">
        <w:rPr>
          <w:rFonts w:ascii="Source Sans Pro" w:hAnsi="Source Sans Pro" w:cs="Arial"/>
        </w:rPr>
        <w:t xml:space="preserve">The </w:t>
      </w:r>
      <w:r w:rsidR="003E4804" w:rsidRPr="7679431A">
        <w:rPr>
          <w:rFonts w:ascii="Source Sans Pro" w:hAnsi="Source Sans Pro" w:cs="Arial"/>
        </w:rPr>
        <w:t>Visa Reimbursement Scheme offers full</w:t>
      </w:r>
      <w:r w:rsidRPr="7679431A">
        <w:rPr>
          <w:rFonts w:ascii="Source Sans Pro" w:hAnsi="Source Sans Pro" w:cs="Arial"/>
        </w:rPr>
        <w:t xml:space="preserve"> reimbursement of </w:t>
      </w:r>
      <w:r w:rsidR="358441B5" w:rsidRPr="7679431A">
        <w:rPr>
          <w:rFonts w:ascii="Source Sans Pro" w:hAnsi="Source Sans Pro" w:cs="Arial"/>
        </w:rPr>
        <w:t xml:space="preserve">the </w:t>
      </w:r>
      <w:r w:rsidR="2597E1F9" w:rsidRPr="7679431A">
        <w:rPr>
          <w:rFonts w:ascii="Source Sans Pro" w:hAnsi="Source Sans Pro" w:cs="Arial"/>
        </w:rPr>
        <w:t>v</w:t>
      </w:r>
      <w:r w:rsidR="358441B5" w:rsidRPr="7679431A">
        <w:rPr>
          <w:rFonts w:ascii="Source Sans Pro" w:hAnsi="Source Sans Pro" w:cs="Arial"/>
        </w:rPr>
        <w:t>isa</w:t>
      </w:r>
      <w:r w:rsidRPr="7679431A">
        <w:rPr>
          <w:rFonts w:ascii="Source Sans Pro" w:hAnsi="Source Sans Pro" w:cs="Arial"/>
        </w:rPr>
        <w:t xml:space="preserve"> </w:t>
      </w:r>
      <w:r w:rsidR="604E7BC3" w:rsidRPr="7679431A">
        <w:rPr>
          <w:rFonts w:ascii="Source Sans Pro" w:hAnsi="Source Sans Pro" w:cs="Arial"/>
        </w:rPr>
        <w:t>f</w:t>
      </w:r>
      <w:r w:rsidRPr="7679431A">
        <w:rPr>
          <w:rFonts w:ascii="Source Sans Pro" w:hAnsi="Source Sans Pro" w:cs="Arial"/>
        </w:rPr>
        <w:t xml:space="preserve">ee </w:t>
      </w:r>
      <w:r w:rsidRPr="7679431A">
        <w:rPr>
          <w:rFonts w:ascii="Source Sans Pro" w:hAnsi="Source Sans Pro" w:cs="Arial"/>
          <w:color w:val="000000" w:themeColor="text1"/>
        </w:rPr>
        <w:t xml:space="preserve">and </w:t>
      </w:r>
      <w:r w:rsidR="1E7D8387" w:rsidRPr="7679431A">
        <w:rPr>
          <w:rFonts w:ascii="Source Sans Pro" w:hAnsi="Source Sans Pro" w:cs="Arial"/>
          <w:color w:val="000000" w:themeColor="text1"/>
        </w:rPr>
        <w:t>i</w:t>
      </w:r>
      <w:r w:rsidRPr="7679431A">
        <w:rPr>
          <w:rFonts w:ascii="Source Sans Pro" w:hAnsi="Source Sans Pro" w:cs="Arial"/>
          <w:color w:val="000000" w:themeColor="text1"/>
        </w:rPr>
        <w:t xml:space="preserve">mmigration </w:t>
      </w:r>
      <w:r w:rsidR="01BCFD0D" w:rsidRPr="7679431A">
        <w:rPr>
          <w:rFonts w:ascii="Source Sans Pro" w:hAnsi="Source Sans Pro" w:cs="Arial"/>
          <w:color w:val="000000" w:themeColor="text1"/>
        </w:rPr>
        <w:t>h</w:t>
      </w:r>
      <w:r w:rsidRPr="7679431A">
        <w:rPr>
          <w:rFonts w:ascii="Source Sans Pro" w:hAnsi="Source Sans Pro" w:cs="Arial"/>
          <w:color w:val="000000" w:themeColor="text1"/>
        </w:rPr>
        <w:t xml:space="preserve">ealth </w:t>
      </w:r>
      <w:r w:rsidR="0EAF765E" w:rsidRPr="7679431A">
        <w:rPr>
          <w:rFonts w:ascii="Source Sans Pro" w:hAnsi="Source Sans Pro" w:cs="Arial"/>
          <w:color w:val="000000" w:themeColor="text1"/>
        </w:rPr>
        <w:t>s</w:t>
      </w:r>
      <w:r w:rsidRPr="7679431A">
        <w:rPr>
          <w:rFonts w:ascii="Source Sans Pro" w:hAnsi="Source Sans Pro" w:cs="Arial"/>
          <w:color w:val="000000" w:themeColor="text1"/>
        </w:rPr>
        <w:t>urcharge</w:t>
      </w:r>
      <w:r w:rsidRPr="7679431A">
        <w:rPr>
          <w:rFonts w:ascii="Source Sans Pro" w:hAnsi="Source Sans Pro" w:cs="Arial"/>
        </w:rPr>
        <w:t xml:space="preserve"> </w:t>
      </w:r>
      <w:r w:rsidR="00D914DF" w:rsidRPr="7679431A">
        <w:rPr>
          <w:rFonts w:ascii="Source Sans Pro" w:hAnsi="Source Sans Pro" w:cs="Arial"/>
        </w:rPr>
        <w:t xml:space="preserve">costs </w:t>
      </w:r>
      <w:r w:rsidR="003E4804" w:rsidRPr="7679431A">
        <w:rPr>
          <w:rFonts w:ascii="Source Sans Pro" w:hAnsi="Source Sans Pro" w:cs="Arial"/>
        </w:rPr>
        <w:t xml:space="preserve">for the </w:t>
      </w:r>
      <w:r w:rsidR="47EF455A" w:rsidRPr="7679431A">
        <w:rPr>
          <w:rFonts w:ascii="Source Sans Pro" w:hAnsi="Source Sans Pro" w:cs="Arial"/>
        </w:rPr>
        <w:t>Global</w:t>
      </w:r>
      <w:r w:rsidRPr="7679431A">
        <w:rPr>
          <w:rFonts w:ascii="Source Sans Pro" w:hAnsi="Source Sans Pro" w:cs="Arial"/>
        </w:rPr>
        <w:t xml:space="preserve"> Talent</w:t>
      </w:r>
      <w:r w:rsidR="003E4804" w:rsidRPr="7679431A">
        <w:rPr>
          <w:rFonts w:ascii="Source Sans Pro" w:hAnsi="Source Sans Pro" w:cs="Arial"/>
        </w:rPr>
        <w:t xml:space="preserve"> and the Skilled Worker visa</w:t>
      </w:r>
      <w:r w:rsidR="18FA1770" w:rsidRPr="7679431A">
        <w:rPr>
          <w:rFonts w:ascii="Source Sans Pro" w:hAnsi="Source Sans Pro" w:cs="Arial"/>
        </w:rPr>
        <w:t>s.</w:t>
      </w:r>
    </w:p>
    <w:p w14:paraId="7AD26DBE" w14:textId="77777777" w:rsidR="00286E13" w:rsidRDefault="00286E13" w:rsidP="00286E13">
      <w:pPr>
        <w:rPr>
          <w:rFonts w:ascii="Source Sans Pro" w:hAnsi="Source Sans Pro" w:cs="Arial"/>
        </w:rPr>
      </w:pPr>
    </w:p>
    <w:p w14:paraId="75C91020" w14:textId="77777777" w:rsidR="008B08A2" w:rsidRDefault="003E4804" w:rsidP="00A42113">
      <w:pPr>
        <w:rPr>
          <w:rFonts w:ascii="Source Sans Pro" w:hAnsi="Source Sans Pro" w:cs="Arial"/>
        </w:rPr>
      </w:pPr>
      <w:r w:rsidRPr="7679431A">
        <w:rPr>
          <w:rFonts w:ascii="Source Sans Pro" w:hAnsi="Source Sans Pro" w:cs="Arial"/>
        </w:rPr>
        <w:t xml:space="preserve">The scheme is available to Queen Mary </w:t>
      </w:r>
      <w:r w:rsidR="008B08A2" w:rsidRPr="7679431A">
        <w:rPr>
          <w:rFonts w:ascii="Source Sans Pro" w:hAnsi="Source Sans Pro" w:cs="Arial"/>
        </w:rPr>
        <w:t>employees whether employed on an</w:t>
      </w:r>
      <w:r w:rsidR="00D14490" w:rsidRPr="7679431A">
        <w:rPr>
          <w:rFonts w:ascii="Source Sans Pro" w:hAnsi="Source Sans Pro" w:cs="Arial"/>
        </w:rPr>
        <w:t xml:space="preserve"> </w:t>
      </w:r>
      <w:r w:rsidR="00286E13" w:rsidRPr="7679431A">
        <w:rPr>
          <w:rFonts w:ascii="Source Sans Pro" w:hAnsi="Source Sans Pro" w:cs="Arial"/>
        </w:rPr>
        <w:t>open</w:t>
      </w:r>
      <w:r w:rsidRPr="7679431A">
        <w:rPr>
          <w:rFonts w:ascii="Source Sans Pro" w:hAnsi="Source Sans Pro" w:cs="Arial"/>
        </w:rPr>
        <w:t>-ended or</w:t>
      </w:r>
      <w:r w:rsidR="008B08A2" w:rsidRPr="7679431A">
        <w:rPr>
          <w:rFonts w:ascii="Source Sans Pro" w:hAnsi="Source Sans Pro" w:cs="Arial"/>
        </w:rPr>
        <w:t xml:space="preserve"> fixed term contract, and applicable to </w:t>
      </w:r>
      <w:r w:rsidR="000340EB" w:rsidRPr="7679431A">
        <w:rPr>
          <w:rFonts w:ascii="Source Sans Pro" w:hAnsi="Source Sans Pro" w:cs="Arial"/>
        </w:rPr>
        <w:t xml:space="preserve">new </w:t>
      </w:r>
      <w:r w:rsidR="20EC00F8" w:rsidRPr="7679431A">
        <w:rPr>
          <w:rFonts w:ascii="Source Sans Pro" w:hAnsi="Source Sans Pro" w:cs="Arial"/>
        </w:rPr>
        <w:t>and existing</w:t>
      </w:r>
      <w:r w:rsidR="008B08A2" w:rsidRPr="7679431A">
        <w:rPr>
          <w:rFonts w:ascii="Source Sans Pro" w:hAnsi="Source Sans Pro" w:cs="Arial"/>
        </w:rPr>
        <w:t xml:space="preserve"> staff. </w:t>
      </w:r>
    </w:p>
    <w:p w14:paraId="3D7C9070" w14:textId="77777777" w:rsidR="00D14490" w:rsidRDefault="00D14490" w:rsidP="00A42113">
      <w:pPr>
        <w:rPr>
          <w:rFonts w:ascii="Source Sans Pro" w:hAnsi="Source Sans Pro" w:cs="Arial"/>
        </w:rPr>
      </w:pPr>
    </w:p>
    <w:p w14:paraId="6EBDF96B" w14:textId="77777777" w:rsidR="00D14490" w:rsidRDefault="004B0B9C" w:rsidP="7D8ED35D">
      <w:pPr>
        <w:rPr>
          <w:rFonts w:ascii="Source Sans Pro" w:hAnsi="Source Sans Pro" w:cs="Arial"/>
          <w:b/>
          <w:bCs/>
          <w:color w:val="2F5496" w:themeColor="accent5" w:themeShade="BF"/>
          <w:sz w:val="26"/>
          <w:szCs w:val="26"/>
        </w:rPr>
      </w:pPr>
      <w:r>
        <w:rPr>
          <w:rFonts w:ascii="Source Sans Pro" w:hAnsi="Source Sans Pro" w:cs="Arial"/>
          <w:b/>
          <w:bCs/>
          <w:color w:val="2F5496" w:themeColor="accent5" w:themeShade="BF"/>
          <w:sz w:val="26"/>
          <w:szCs w:val="26"/>
        </w:rPr>
        <w:t xml:space="preserve">Visa </w:t>
      </w:r>
      <w:r w:rsidR="00D14490" w:rsidRPr="7D8ED35D">
        <w:rPr>
          <w:rFonts w:ascii="Source Sans Pro" w:hAnsi="Source Sans Pro" w:cs="Arial"/>
          <w:b/>
          <w:bCs/>
          <w:color w:val="2F5496" w:themeColor="accent5" w:themeShade="BF"/>
          <w:sz w:val="26"/>
          <w:szCs w:val="26"/>
        </w:rPr>
        <w:t>Costs Covered</w:t>
      </w:r>
    </w:p>
    <w:p w14:paraId="09166AD2" w14:textId="77777777" w:rsidR="004E56ED" w:rsidRDefault="008B08A2" w:rsidP="00A42113">
      <w:p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 </w:t>
      </w:r>
      <w:r w:rsidR="009E6794" w:rsidRPr="7D8ED35D">
        <w:rPr>
          <w:rFonts w:ascii="Source Sans Pro" w:hAnsi="Source Sans Pro" w:cs="Arial"/>
        </w:rPr>
        <w:t xml:space="preserve">The following </w:t>
      </w:r>
      <w:r>
        <w:rPr>
          <w:rFonts w:ascii="Source Sans Pro" w:hAnsi="Source Sans Pro" w:cs="Arial"/>
        </w:rPr>
        <w:t xml:space="preserve">visa and associated costs are covered </w:t>
      </w:r>
      <w:r w:rsidR="003E4804">
        <w:rPr>
          <w:rFonts w:ascii="Source Sans Pro" w:hAnsi="Source Sans Pro" w:cs="Arial"/>
        </w:rPr>
        <w:t>by the</w:t>
      </w:r>
      <w:r w:rsidR="009E6794" w:rsidRPr="7D8ED35D">
        <w:rPr>
          <w:rFonts w:ascii="Source Sans Pro" w:hAnsi="Source Sans Pro" w:cs="Arial"/>
        </w:rPr>
        <w:t xml:space="preserve"> scheme:</w:t>
      </w:r>
    </w:p>
    <w:p w14:paraId="3C0CB1F6" w14:textId="77777777" w:rsidR="004E56ED" w:rsidRDefault="004E56ED" w:rsidP="7D8ED35D">
      <w:pPr>
        <w:rPr>
          <w:rFonts w:eastAsia="Calibri"/>
        </w:rPr>
      </w:pPr>
    </w:p>
    <w:p w14:paraId="4E1402A2" w14:textId="77777777" w:rsidR="008B08A2" w:rsidRDefault="004E56ED" w:rsidP="7D8ED35D">
      <w:pPr>
        <w:pStyle w:val="ListParagraph"/>
        <w:numPr>
          <w:ilvl w:val="0"/>
          <w:numId w:val="13"/>
        </w:numPr>
        <w:rPr>
          <w:rFonts w:ascii="Source Sans Pro" w:hAnsi="Source Sans Pro" w:cs="Arial"/>
        </w:rPr>
      </w:pPr>
      <w:r w:rsidRPr="7679431A">
        <w:rPr>
          <w:rFonts w:ascii="Source Sans Pro" w:hAnsi="Source Sans Pro" w:cs="Arial"/>
        </w:rPr>
        <w:t>The Global Talent</w:t>
      </w:r>
      <w:r w:rsidR="008B08A2" w:rsidRPr="7679431A">
        <w:rPr>
          <w:rFonts w:ascii="Source Sans Pro" w:hAnsi="Source Sans Pro" w:cs="Arial"/>
        </w:rPr>
        <w:t xml:space="preserve"> Visa </w:t>
      </w:r>
      <w:r w:rsidR="00ED720B" w:rsidRPr="7679431A">
        <w:rPr>
          <w:rFonts w:ascii="Source Sans Pro" w:hAnsi="Source Sans Pro" w:cs="Arial"/>
        </w:rPr>
        <w:t>(visa a</w:t>
      </w:r>
      <w:r w:rsidR="008B08A2" w:rsidRPr="7679431A">
        <w:rPr>
          <w:rFonts w:ascii="Source Sans Pro" w:hAnsi="Source Sans Pro" w:cs="Arial"/>
        </w:rPr>
        <w:t>pplication</w:t>
      </w:r>
      <w:r w:rsidR="00ED720B" w:rsidRPr="7679431A">
        <w:rPr>
          <w:rFonts w:ascii="Source Sans Pro" w:hAnsi="Source Sans Pro" w:cs="Arial"/>
        </w:rPr>
        <w:t xml:space="preserve"> fee </w:t>
      </w:r>
      <w:r w:rsidR="008B08A2" w:rsidRPr="7679431A">
        <w:rPr>
          <w:rFonts w:ascii="Source Sans Pro" w:hAnsi="Source Sans Pro" w:cs="Arial"/>
        </w:rPr>
        <w:t xml:space="preserve">and </w:t>
      </w:r>
      <w:r w:rsidR="697A2274" w:rsidRPr="7679431A">
        <w:rPr>
          <w:rFonts w:ascii="Source Sans Pro" w:hAnsi="Source Sans Pro" w:cs="Arial"/>
        </w:rPr>
        <w:t>i</w:t>
      </w:r>
      <w:r w:rsidR="008B08A2" w:rsidRPr="7679431A">
        <w:rPr>
          <w:rFonts w:ascii="Source Sans Pro" w:hAnsi="Source Sans Pro" w:cs="Arial"/>
        </w:rPr>
        <w:t xml:space="preserve">mmigration </w:t>
      </w:r>
      <w:r w:rsidR="21466B2A" w:rsidRPr="7679431A">
        <w:rPr>
          <w:rFonts w:ascii="Source Sans Pro" w:hAnsi="Source Sans Pro" w:cs="Arial"/>
        </w:rPr>
        <w:t>h</w:t>
      </w:r>
      <w:r w:rsidR="008B08A2" w:rsidRPr="7679431A">
        <w:rPr>
          <w:rFonts w:ascii="Source Sans Pro" w:hAnsi="Source Sans Pro" w:cs="Arial"/>
        </w:rPr>
        <w:t xml:space="preserve">ealth </w:t>
      </w:r>
      <w:r w:rsidR="5B2D0B63" w:rsidRPr="7679431A">
        <w:rPr>
          <w:rFonts w:ascii="Source Sans Pro" w:hAnsi="Source Sans Pro" w:cs="Arial"/>
        </w:rPr>
        <w:t>s</w:t>
      </w:r>
      <w:r w:rsidR="008B08A2" w:rsidRPr="7679431A">
        <w:rPr>
          <w:rFonts w:ascii="Source Sans Pro" w:hAnsi="Source Sans Pro" w:cs="Arial"/>
        </w:rPr>
        <w:t>urcharge</w:t>
      </w:r>
      <w:r w:rsidR="00ED720B" w:rsidRPr="7679431A">
        <w:rPr>
          <w:rFonts w:ascii="Source Sans Pro" w:hAnsi="Source Sans Pro" w:cs="Arial"/>
        </w:rPr>
        <w:t>) and;</w:t>
      </w:r>
    </w:p>
    <w:p w14:paraId="70B5D9A4" w14:textId="77777777" w:rsidR="00ED720B" w:rsidRDefault="008B08A2" w:rsidP="00637CD7">
      <w:pPr>
        <w:pStyle w:val="ListParagraph"/>
        <w:numPr>
          <w:ilvl w:val="0"/>
          <w:numId w:val="13"/>
        </w:numPr>
        <w:rPr>
          <w:rFonts w:ascii="Source Sans Pro" w:hAnsi="Source Sans Pro" w:cs="Arial"/>
        </w:rPr>
      </w:pPr>
      <w:r w:rsidRPr="7679431A">
        <w:rPr>
          <w:rFonts w:ascii="Source Sans Pro" w:hAnsi="Source Sans Pro" w:cs="Arial"/>
        </w:rPr>
        <w:t xml:space="preserve">The </w:t>
      </w:r>
      <w:r w:rsidR="004E56ED" w:rsidRPr="7679431A">
        <w:rPr>
          <w:rFonts w:ascii="Source Sans Pro" w:hAnsi="Source Sans Pro" w:cs="Arial"/>
        </w:rPr>
        <w:t xml:space="preserve">Skilled Worker </w:t>
      </w:r>
      <w:r w:rsidR="00ED720B" w:rsidRPr="7679431A">
        <w:rPr>
          <w:rFonts w:ascii="Source Sans Pro" w:hAnsi="Source Sans Pro" w:cs="Arial"/>
        </w:rPr>
        <w:t xml:space="preserve">Visa (visa application fee and </w:t>
      </w:r>
      <w:r w:rsidR="448F44C9" w:rsidRPr="7679431A">
        <w:rPr>
          <w:rFonts w:ascii="Source Sans Pro" w:hAnsi="Source Sans Pro" w:cs="Arial"/>
        </w:rPr>
        <w:t>i</w:t>
      </w:r>
      <w:r w:rsidR="00ED720B" w:rsidRPr="7679431A">
        <w:rPr>
          <w:rFonts w:ascii="Source Sans Pro" w:hAnsi="Source Sans Pro" w:cs="Arial"/>
        </w:rPr>
        <w:t xml:space="preserve">mmigration </w:t>
      </w:r>
      <w:r w:rsidR="26989C9B" w:rsidRPr="7679431A">
        <w:rPr>
          <w:rFonts w:ascii="Source Sans Pro" w:hAnsi="Source Sans Pro" w:cs="Arial"/>
        </w:rPr>
        <w:t>h</w:t>
      </w:r>
      <w:r w:rsidR="00ED720B" w:rsidRPr="7679431A">
        <w:rPr>
          <w:rFonts w:ascii="Source Sans Pro" w:hAnsi="Source Sans Pro" w:cs="Arial"/>
        </w:rPr>
        <w:t xml:space="preserve">ealth </w:t>
      </w:r>
      <w:r w:rsidR="570D1D8E" w:rsidRPr="7679431A">
        <w:rPr>
          <w:rFonts w:ascii="Source Sans Pro" w:hAnsi="Source Sans Pro" w:cs="Arial"/>
        </w:rPr>
        <w:t>s</w:t>
      </w:r>
      <w:r w:rsidR="00ED720B" w:rsidRPr="7679431A">
        <w:rPr>
          <w:rFonts w:ascii="Source Sans Pro" w:hAnsi="Source Sans Pro" w:cs="Arial"/>
        </w:rPr>
        <w:t>urcharge)</w:t>
      </w:r>
      <w:r w:rsidR="56F8E068" w:rsidRPr="7679431A">
        <w:rPr>
          <w:rFonts w:ascii="Source Sans Pro" w:hAnsi="Source Sans Pro" w:cs="Arial"/>
        </w:rPr>
        <w:t xml:space="preserve"> and;</w:t>
      </w:r>
    </w:p>
    <w:p w14:paraId="0B6B4BC9" w14:textId="77777777" w:rsidR="2A4A64EA" w:rsidRDefault="2A4A64EA" w:rsidP="61420109">
      <w:pPr>
        <w:pStyle w:val="ListParagraph"/>
        <w:numPr>
          <w:ilvl w:val="0"/>
          <w:numId w:val="13"/>
        </w:numPr>
      </w:pPr>
      <w:r w:rsidRPr="61420109">
        <w:rPr>
          <w:rFonts w:ascii="Source Sans Pro" w:eastAsia="Calibri" w:hAnsi="Source Sans Pro" w:cs="Arial"/>
        </w:rPr>
        <w:t>The biometric registration fee of £19.20, chargeable to UK based applicants.</w:t>
      </w:r>
    </w:p>
    <w:p w14:paraId="2E472461" w14:textId="77777777" w:rsidR="00817E93" w:rsidRDefault="00817E93" w:rsidP="00ED720B">
      <w:pPr>
        <w:rPr>
          <w:rFonts w:ascii="Source Sans Pro" w:hAnsi="Source Sans Pro" w:cs="Arial"/>
        </w:rPr>
      </w:pPr>
    </w:p>
    <w:p w14:paraId="7A4B6637" w14:textId="77777777" w:rsidR="00ED720B" w:rsidRPr="006B203E" w:rsidRDefault="00ED720B" w:rsidP="00ED720B">
      <w:pPr>
        <w:rPr>
          <w:rFonts w:ascii="Source Sans Pro" w:hAnsi="Source Sans Pro" w:cs="Arial"/>
          <w:color w:val="000000"/>
        </w:rPr>
      </w:pPr>
      <w:r w:rsidRPr="006B203E">
        <w:rPr>
          <w:rFonts w:ascii="Source Sans Pro" w:hAnsi="Source Sans Pro" w:cs="Arial"/>
          <w:color w:val="000000"/>
        </w:rPr>
        <w:t>And applies to:</w:t>
      </w:r>
    </w:p>
    <w:p w14:paraId="399D4909" w14:textId="77777777" w:rsidR="00ED720B" w:rsidRPr="006B203E" w:rsidRDefault="00ED720B" w:rsidP="00ED720B">
      <w:pPr>
        <w:rPr>
          <w:rFonts w:ascii="Source Sans Pro" w:hAnsi="Source Sans Pro" w:cs="Arial"/>
          <w:color w:val="000000"/>
        </w:rPr>
      </w:pPr>
    </w:p>
    <w:p w14:paraId="6207BE40" w14:textId="77777777" w:rsidR="00ED720B" w:rsidRPr="006B203E" w:rsidRDefault="00ED720B" w:rsidP="00ED720B">
      <w:pPr>
        <w:pStyle w:val="ListParagraph"/>
        <w:numPr>
          <w:ilvl w:val="0"/>
          <w:numId w:val="8"/>
        </w:numPr>
        <w:rPr>
          <w:rFonts w:ascii="Source Sans Pro" w:hAnsi="Source Sans Pro" w:cs="Arial"/>
          <w:color w:val="000000"/>
        </w:rPr>
      </w:pPr>
      <w:r w:rsidRPr="006B203E">
        <w:rPr>
          <w:rFonts w:ascii="Source Sans Pro" w:hAnsi="Source Sans Pro" w:cs="Arial"/>
          <w:color w:val="000000"/>
        </w:rPr>
        <w:t>new employees with Global Talent/Skilled Worker visas ;</w:t>
      </w:r>
    </w:p>
    <w:p w14:paraId="5E1A913D" w14:textId="77777777" w:rsidR="00ED720B" w:rsidRPr="006B203E" w:rsidRDefault="00ED720B" w:rsidP="00ED720B">
      <w:pPr>
        <w:pStyle w:val="ListParagraph"/>
        <w:numPr>
          <w:ilvl w:val="0"/>
          <w:numId w:val="8"/>
        </w:numPr>
        <w:rPr>
          <w:rFonts w:ascii="Source Sans Pro" w:hAnsi="Source Sans Pro" w:cs="Arial"/>
          <w:color w:val="000000"/>
        </w:rPr>
      </w:pPr>
      <w:r w:rsidRPr="006B203E">
        <w:rPr>
          <w:rFonts w:ascii="Source Sans Pro" w:hAnsi="Source Sans Pro" w:cs="Arial"/>
          <w:color w:val="000000"/>
        </w:rPr>
        <w:t>current employe</w:t>
      </w:r>
      <w:r w:rsidR="005C55FE">
        <w:rPr>
          <w:rFonts w:ascii="Source Sans Pro" w:hAnsi="Source Sans Pro" w:cs="Arial"/>
          <w:color w:val="000000"/>
        </w:rPr>
        <w:t xml:space="preserve">es </w:t>
      </w:r>
      <w:r w:rsidRPr="006B203E">
        <w:rPr>
          <w:rFonts w:ascii="Source Sans Pro" w:hAnsi="Source Sans Pro" w:cs="Arial"/>
          <w:color w:val="000000"/>
        </w:rPr>
        <w:t xml:space="preserve">renewing </w:t>
      </w:r>
      <w:r w:rsidR="00485279" w:rsidRPr="006B203E">
        <w:rPr>
          <w:rFonts w:ascii="Source Sans Pro" w:hAnsi="Source Sans Pro" w:cs="Arial"/>
          <w:color w:val="000000"/>
        </w:rPr>
        <w:t xml:space="preserve">(see Visa Renewal Request Section) </w:t>
      </w:r>
      <w:r w:rsidRPr="006B203E">
        <w:rPr>
          <w:rFonts w:ascii="Source Sans Pro" w:hAnsi="Source Sans Pro" w:cs="Arial"/>
          <w:color w:val="000000"/>
        </w:rPr>
        <w:t>Global Talent/Skilled Worker visa</w:t>
      </w:r>
      <w:r w:rsidR="005C55FE">
        <w:rPr>
          <w:rFonts w:ascii="Source Sans Pro" w:hAnsi="Source Sans Pro" w:cs="Arial"/>
          <w:color w:val="000000"/>
        </w:rPr>
        <w:t>s</w:t>
      </w:r>
      <w:r w:rsidRPr="006B203E">
        <w:rPr>
          <w:rFonts w:ascii="Source Sans Pro" w:hAnsi="Source Sans Pro" w:cs="Arial"/>
          <w:color w:val="000000"/>
        </w:rPr>
        <w:t xml:space="preserve"> and;</w:t>
      </w:r>
    </w:p>
    <w:p w14:paraId="3C42B1E5" w14:textId="77777777" w:rsidR="00ED720B" w:rsidRPr="006B203E" w:rsidRDefault="005C55FE" w:rsidP="00ED720B">
      <w:pPr>
        <w:pStyle w:val="ListParagraph"/>
        <w:numPr>
          <w:ilvl w:val="0"/>
          <w:numId w:val="8"/>
        </w:numPr>
        <w:rPr>
          <w:rFonts w:ascii="Source Sans Pro" w:hAnsi="Source Sans Pro" w:cs="Arial"/>
          <w:color w:val="000000"/>
        </w:rPr>
      </w:pPr>
      <w:r>
        <w:rPr>
          <w:rFonts w:ascii="Source Sans Pro" w:hAnsi="Source Sans Pro" w:cs="Arial"/>
          <w:color w:val="000000"/>
        </w:rPr>
        <w:t xml:space="preserve">employees </w:t>
      </w:r>
      <w:r w:rsidR="00ED720B" w:rsidRPr="006B203E">
        <w:rPr>
          <w:rFonts w:ascii="Source Sans Pro" w:hAnsi="Source Sans Pro" w:cs="Arial"/>
          <w:color w:val="000000"/>
        </w:rPr>
        <w:t xml:space="preserve">switching from another visa category into </w:t>
      </w:r>
      <w:r>
        <w:rPr>
          <w:rFonts w:ascii="Source Sans Pro" w:hAnsi="Source Sans Pro" w:cs="Arial"/>
          <w:color w:val="000000"/>
        </w:rPr>
        <w:t xml:space="preserve">the </w:t>
      </w:r>
      <w:r w:rsidR="00ED720B" w:rsidRPr="006B203E">
        <w:rPr>
          <w:rFonts w:ascii="Source Sans Pro" w:hAnsi="Source Sans Pro" w:cs="Arial"/>
          <w:color w:val="000000"/>
        </w:rPr>
        <w:t>Global Talent/Skilled Worker visa route (e.g. those on a Ti</w:t>
      </w:r>
      <w:r>
        <w:rPr>
          <w:rFonts w:ascii="Source Sans Pro" w:hAnsi="Source Sans Pro" w:cs="Arial"/>
          <w:color w:val="000000"/>
        </w:rPr>
        <w:t xml:space="preserve">er 4/Student Route </w:t>
      </w:r>
      <w:r w:rsidR="00ED720B" w:rsidRPr="006B203E">
        <w:rPr>
          <w:rFonts w:ascii="Source Sans Pro" w:hAnsi="Source Sans Pro" w:cs="Arial"/>
          <w:color w:val="000000"/>
        </w:rPr>
        <w:t>visa or a dependents visa).</w:t>
      </w:r>
    </w:p>
    <w:p w14:paraId="65AF64C6" w14:textId="77777777" w:rsidR="00485279" w:rsidRDefault="00485279" w:rsidP="00485279">
      <w:pPr>
        <w:rPr>
          <w:rFonts w:ascii="Source Sans Pro" w:hAnsi="Source Sans Pro" w:cs="Arial"/>
          <w:color w:val="000000"/>
          <w:highlight w:val="yellow"/>
        </w:rPr>
      </w:pPr>
    </w:p>
    <w:p w14:paraId="14B9DDD1" w14:textId="77777777" w:rsidR="00485279" w:rsidRDefault="00485279" w:rsidP="00485279">
      <w:pPr>
        <w:rPr>
          <w:rFonts w:ascii="Source Sans Pro" w:hAnsi="Source Sans Pro" w:cs="Arial"/>
        </w:rPr>
      </w:pPr>
      <w:r w:rsidRPr="7D8ED35D">
        <w:rPr>
          <w:rFonts w:ascii="Source Sans Pro" w:hAnsi="Source Sans Pro" w:cs="Arial"/>
        </w:rPr>
        <w:t>Only Global Talent visas issued to facilitate employment at Queen Mary will be reimbursed. Global Talent visas issued prior to or for employment not dir</w:t>
      </w:r>
      <w:r>
        <w:rPr>
          <w:rFonts w:ascii="Source Sans Pro" w:hAnsi="Source Sans Pro" w:cs="Arial"/>
        </w:rPr>
        <w:t xml:space="preserve">ectly connected to Queen Mary are not </w:t>
      </w:r>
      <w:r w:rsidRPr="7D8ED35D">
        <w:rPr>
          <w:rFonts w:ascii="Source Sans Pro" w:hAnsi="Source Sans Pro" w:cs="Arial"/>
        </w:rPr>
        <w:t>covered by this scheme.</w:t>
      </w:r>
    </w:p>
    <w:p w14:paraId="397F6541" w14:textId="77777777" w:rsidR="00286E13" w:rsidRDefault="00286E13" w:rsidP="004E56ED">
      <w:pPr>
        <w:rPr>
          <w:rFonts w:ascii="Source Sans Pro" w:hAnsi="Source Sans Pro" w:cs="Arial"/>
        </w:rPr>
      </w:pPr>
    </w:p>
    <w:p w14:paraId="675C4FA5" w14:textId="6F06B292" w:rsidR="00286E13" w:rsidRDefault="00D91B6D" w:rsidP="004E56ED">
      <w:pPr>
        <w:rPr>
          <w:rFonts w:ascii="Source Sans Pro" w:hAnsi="Source Sans Pro" w:cs="Arial"/>
        </w:rPr>
      </w:pPr>
      <w:r w:rsidRPr="7679431A">
        <w:rPr>
          <w:rFonts w:ascii="Source Sans Pro" w:hAnsi="Source Sans Pro" w:cs="Arial"/>
        </w:rPr>
        <w:t>No visa costs</w:t>
      </w:r>
      <w:r w:rsidR="006748EB">
        <w:rPr>
          <w:rFonts w:ascii="Source Sans Pro" w:hAnsi="Source Sans Pro" w:cs="Arial"/>
        </w:rPr>
        <w:t xml:space="preserve">, </w:t>
      </w:r>
      <w:r w:rsidRPr="7679431A">
        <w:rPr>
          <w:rFonts w:ascii="Source Sans Pro" w:hAnsi="Source Sans Pro" w:cs="Arial"/>
        </w:rPr>
        <w:t xml:space="preserve"> </w:t>
      </w:r>
      <w:r w:rsidR="001B7CA8" w:rsidRPr="7679431A">
        <w:rPr>
          <w:rFonts w:ascii="Source Sans Pro" w:hAnsi="Source Sans Pro" w:cs="Arial"/>
        </w:rPr>
        <w:t>o</w:t>
      </w:r>
      <w:r w:rsidR="3B0C4600" w:rsidRPr="7679431A">
        <w:rPr>
          <w:rFonts w:ascii="Source Sans Pro" w:hAnsi="Source Sans Pro" w:cs="Arial"/>
        </w:rPr>
        <w:t>ther than those described above</w:t>
      </w:r>
      <w:r w:rsidR="006748EB">
        <w:rPr>
          <w:rFonts w:ascii="Source Sans Pro" w:hAnsi="Source Sans Pro" w:cs="Arial"/>
        </w:rPr>
        <w:t xml:space="preserve">, </w:t>
      </w:r>
      <w:r w:rsidR="001B7CA8" w:rsidRPr="7679431A">
        <w:rPr>
          <w:rFonts w:ascii="Source Sans Pro" w:hAnsi="Source Sans Pro" w:cs="Arial"/>
        </w:rPr>
        <w:t xml:space="preserve"> are covered by this scheme, including any v</w:t>
      </w:r>
      <w:r w:rsidR="00286E13" w:rsidRPr="7679431A">
        <w:rPr>
          <w:rFonts w:ascii="Source Sans Pro" w:hAnsi="Source Sans Pro" w:cs="Arial"/>
        </w:rPr>
        <w:t xml:space="preserve">isa costs </w:t>
      </w:r>
      <w:r w:rsidR="001B7CA8" w:rsidRPr="7679431A">
        <w:rPr>
          <w:rFonts w:ascii="Source Sans Pro" w:hAnsi="Source Sans Pro" w:cs="Arial"/>
        </w:rPr>
        <w:t xml:space="preserve">associated to applications made in respect to dependant(s) and/or </w:t>
      </w:r>
      <w:r w:rsidR="00286E13" w:rsidRPr="7679431A">
        <w:rPr>
          <w:rFonts w:ascii="Source Sans Pro" w:hAnsi="Source Sans Pro" w:cs="Arial"/>
        </w:rPr>
        <w:t>family members</w:t>
      </w:r>
      <w:r w:rsidR="00817E93" w:rsidRPr="7679431A">
        <w:rPr>
          <w:rFonts w:ascii="Source Sans Pro" w:hAnsi="Source Sans Pro" w:cs="Arial"/>
        </w:rPr>
        <w:t>.</w:t>
      </w:r>
      <w:r w:rsidR="00286E13" w:rsidRPr="7679431A">
        <w:rPr>
          <w:rFonts w:ascii="Source Sans Pro" w:hAnsi="Source Sans Pro" w:cs="Arial"/>
        </w:rPr>
        <w:t xml:space="preserve"> </w:t>
      </w:r>
    </w:p>
    <w:p w14:paraId="5B684F65" w14:textId="4BD4EECB" w:rsidR="00B975B0" w:rsidRDefault="00B975B0" w:rsidP="004E56ED">
      <w:pPr>
        <w:rPr>
          <w:rFonts w:ascii="Source Sans Pro" w:hAnsi="Source Sans Pro" w:cs="Arial"/>
        </w:rPr>
      </w:pPr>
    </w:p>
    <w:p w14:paraId="4BBAC975" w14:textId="10226447" w:rsidR="00B975B0" w:rsidRDefault="00B975B0" w:rsidP="004E56ED">
      <w:pPr>
        <w:rPr>
          <w:rFonts w:ascii="Source Sans Pro" w:hAnsi="Source Sans Pro" w:cs="Arial"/>
        </w:rPr>
      </w:pPr>
      <w:r w:rsidRPr="7679431A">
        <w:rPr>
          <w:rFonts w:ascii="Source Sans Pro" w:hAnsi="Source Sans Pro" w:cs="Arial"/>
        </w:rPr>
        <w:t>(</w:t>
      </w:r>
      <w:r w:rsidR="006B203E" w:rsidRPr="7679431A">
        <w:rPr>
          <w:rFonts w:ascii="Source Sans Pro" w:hAnsi="Source Sans Pro" w:cs="Arial"/>
        </w:rPr>
        <w:t xml:space="preserve">a separate interest free loans </w:t>
      </w:r>
      <w:r w:rsidR="587F6BA8" w:rsidRPr="7679431A">
        <w:rPr>
          <w:rFonts w:ascii="Source Sans Pro" w:hAnsi="Source Sans Pro" w:cs="Arial"/>
        </w:rPr>
        <w:t>scheme is available</w:t>
      </w:r>
      <w:r w:rsidR="006B203E" w:rsidRPr="7679431A">
        <w:rPr>
          <w:rFonts w:ascii="Source Sans Pro" w:hAnsi="Source Sans Pro" w:cs="Arial"/>
        </w:rPr>
        <w:t xml:space="preserve"> to assist with other re</w:t>
      </w:r>
      <w:r w:rsidR="005C55FE" w:rsidRPr="7679431A">
        <w:rPr>
          <w:rFonts w:ascii="Source Sans Pro" w:hAnsi="Source Sans Pro" w:cs="Arial"/>
        </w:rPr>
        <w:t xml:space="preserve">lated immigration cost </w:t>
      </w:r>
      <w:r w:rsidR="009C769E" w:rsidRPr="7679431A">
        <w:rPr>
          <w:rFonts w:ascii="Source Sans Pro" w:hAnsi="Source Sans Pro" w:cs="Arial"/>
        </w:rPr>
        <w:t>a</w:t>
      </w:r>
      <w:r w:rsidR="006B203E" w:rsidRPr="7679431A">
        <w:rPr>
          <w:rFonts w:ascii="Source Sans Pro" w:hAnsi="Source Sans Pro" w:cs="Arial"/>
        </w:rPr>
        <w:t>nd can be found here)</w:t>
      </w:r>
    </w:p>
    <w:p w14:paraId="126DAF2B" w14:textId="47594D75" w:rsidR="00433BF2" w:rsidRDefault="00433BF2" w:rsidP="004E56ED">
      <w:pPr>
        <w:rPr>
          <w:rFonts w:ascii="Source Sans Pro" w:hAnsi="Source Sans Pro" w:cs="Arial"/>
        </w:rPr>
      </w:pPr>
    </w:p>
    <w:p w14:paraId="17380D55" w14:textId="7B174583" w:rsidR="00433BF2" w:rsidRPr="00D11BF0" w:rsidRDefault="00433BF2" w:rsidP="00433BF2">
      <w:pPr>
        <w:rPr>
          <w:rFonts w:ascii="Source Sans Pro" w:hAnsi="Source Sans Pro" w:cs="Arial"/>
          <w:color w:val="000000" w:themeColor="text1"/>
        </w:rPr>
      </w:pPr>
      <w:r w:rsidRPr="00D11BF0">
        <w:rPr>
          <w:rFonts w:ascii="Source Sans Pro" w:hAnsi="Source Sans Pro" w:cs="Arial"/>
          <w:color w:val="000000" w:themeColor="text1"/>
        </w:rPr>
        <w:t>For the avoidance of doubt, the scheme do</w:t>
      </w:r>
      <w:r w:rsidR="004502DD" w:rsidRPr="00D11BF0">
        <w:rPr>
          <w:rFonts w:ascii="Source Sans Pro" w:hAnsi="Source Sans Pro" w:cs="Arial"/>
          <w:color w:val="000000" w:themeColor="text1"/>
        </w:rPr>
        <w:t>e</w:t>
      </w:r>
      <w:r w:rsidRPr="00D11BF0">
        <w:rPr>
          <w:rFonts w:ascii="Source Sans Pro" w:hAnsi="Source Sans Pro" w:cs="Arial"/>
          <w:color w:val="000000" w:themeColor="text1"/>
        </w:rPr>
        <w:t xml:space="preserve">s not cover the cost </w:t>
      </w:r>
      <w:r w:rsidRPr="00D11BF0">
        <w:rPr>
          <w:rFonts w:ascii="Source Sans Pro" w:hAnsi="Source Sans Pro"/>
          <w:color w:val="000000" w:themeColor="text1"/>
        </w:rPr>
        <w:t>of booking an</w:t>
      </w:r>
      <w:r w:rsidR="005312D0" w:rsidRPr="00D11BF0">
        <w:rPr>
          <w:rFonts w:ascii="Source Sans Pro" w:hAnsi="Source Sans Pro"/>
          <w:color w:val="000000" w:themeColor="text1"/>
        </w:rPr>
        <w:t>d staying in a quarantine hotel</w:t>
      </w:r>
      <w:r w:rsidRPr="00D11BF0">
        <w:rPr>
          <w:rFonts w:ascii="Source Sans Pro" w:hAnsi="Source Sans Pro"/>
          <w:color w:val="000000" w:themeColor="text1"/>
        </w:rPr>
        <w:t xml:space="preserve"> when new staff members from overseas enter the UK for work purposes. </w:t>
      </w:r>
    </w:p>
    <w:p w14:paraId="47FD605D" w14:textId="77777777" w:rsidR="00433BF2" w:rsidRPr="00D11BF0" w:rsidRDefault="00433BF2" w:rsidP="004E56ED">
      <w:pPr>
        <w:rPr>
          <w:rFonts w:ascii="Source Sans Pro" w:hAnsi="Source Sans Pro" w:cs="Arial"/>
          <w:color w:val="000000" w:themeColor="text1"/>
        </w:rPr>
      </w:pPr>
    </w:p>
    <w:p w14:paraId="48A2E4D3" w14:textId="5EB85C87" w:rsidR="00D14490" w:rsidRPr="005101B7" w:rsidRDefault="009E6794" w:rsidP="7D8ED35D">
      <w:pPr>
        <w:rPr>
          <w:rFonts w:ascii="Source Sans Pro" w:hAnsi="Source Sans Pro" w:cs="Arial"/>
          <w:b/>
          <w:bCs/>
          <w:color w:val="1F4E79" w:themeColor="accent1" w:themeShade="80"/>
          <w:sz w:val="26"/>
          <w:szCs w:val="26"/>
        </w:rPr>
      </w:pPr>
      <w:r w:rsidRPr="005101B7">
        <w:rPr>
          <w:rFonts w:ascii="Source Sans Pro" w:hAnsi="Source Sans Pro" w:cs="Arial"/>
          <w:b/>
          <w:bCs/>
          <w:color w:val="1F4E79" w:themeColor="accent1" w:themeShade="80"/>
          <w:sz w:val="26"/>
          <w:szCs w:val="26"/>
        </w:rPr>
        <w:lastRenderedPageBreak/>
        <w:t>Visa Renewal Request</w:t>
      </w:r>
    </w:p>
    <w:p w14:paraId="2C314F6A" w14:textId="5C195793" w:rsidR="004B0B9C" w:rsidRPr="00D11BF0" w:rsidRDefault="00065471" w:rsidP="7679431A">
      <w:pPr>
        <w:rPr>
          <w:rFonts w:ascii="Source Sans Pro" w:hAnsi="Source Sans Pro" w:cs="Arial"/>
          <w:color w:val="000000" w:themeColor="text1"/>
        </w:rPr>
      </w:pPr>
      <w:r w:rsidRPr="00D11BF0">
        <w:rPr>
          <w:rFonts w:ascii="Source Sans Pro" w:hAnsi="Source Sans Pro" w:cs="Arial"/>
          <w:color w:val="000000" w:themeColor="text1"/>
        </w:rPr>
        <w:t>Where a visa renewal</w:t>
      </w:r>
      <w:r w:rsidR="009E6794" w:rsidRPr="00D11BF0">
        <w:rPr>
          <w:rFonts w:ascii="Source Sans Pro" w:hAnsi="Source Sans Pro" w:cs="Arial"/>
          <w:color w:val="000000" w:themeColor="text1"/>
        </w:rPr>
        <w:t xml:space="preserve"> request</w:t>
      </w:r>
      <w:r w:rsidRPr="00D11BF0">
        <w:rPr>
          <w:rFonts w:ascii="Source Sans Pro" w:hAnsi="Source Sans Pro" w:cs="Arial"/>
          <w:color w:val="000000" w:themeColor="text1"/>
        </w:rPr>
        <w:t xml:space="preserve"> is for less than 3 months (12 weeks), </w:t>
      </w:r>
      <w:r w:rsidR="009E6794" w:rsidRPr="00D11BF0">
        <w:rPr>
          <w:rFonts w:ascii="Source Sans Pro" w:hAnsi="Source Sans Pro" w:cs="Arial"/>
          <w:color w:val="000000" w:themeColor="text1"/>
        </w:rPr>
        <w:t xml:space="preserve">the visa cost will only be reimbursed where </w:t>
      </w:r>
      <w:r w:rsidR="009E6794" w:rsidRPr="00D11BF0">
        <w:rPr>
          <w:rFonts w:ascii="Source Sans Pro" w:hAnsi="Source Sans Pro" w:cs="Arial"/>
          <w:b/>
          <w:bCs/>
          <w:color w:val="000000" w:themeColor="text1"/>
        </w:rPr>
        <w:t>PRIOR</w:t>
      </w:r>
      <w:r w:rsidR="009E6794" w:rsidRPr="00D11BF0">
        <w:rPr>
          <w:rFonts w:ascii="Source Sans Pro" w:hAnsi="Source Sans Pro" w:cs="Arial"/>
          <w:color w:val="000000" w:themeColor="text1"/>
        </w:rPr>
        <w:t xml:space="preserve"> authorisation has been given </w:t>
      </w:r>
      <w:r w:rsidR="5CACCE33" w:rsidRPr="00D11BF0">
        <w:rPr>
          <w:rFonts w:ascii="Source Sans Pro" w:hAnsi="Source Sans Pro" w:cs="Arial"/>
          <w:color w:val="000000" w:themeColor="text1"/>
        </w:rPr>
        <w:t xml:space="preserve">by </w:t>
      </w:r>
      <w:r w:rsidR="00EE781F" w:rsidRPr="00D11BF0">
        <w:rPr>
          <w:rFonts w:ascii="Source Sans Pro" w:hAnsi="Source Sans Pro" w:cs="Arial"/>
          <w:color w:val="000000" w:themeColor="text1"/>
        </w:rPr>
        <w:t>the respective</w:t>
      </w:r>
      <w:r w:rsidR="009E6794" w:rsidRPr="00D11BF0">
        <w:rPr>
          <w:rFonts w:ascii="Source Sans Pro" w:hAnsi="Source Sans Pro" w:cs="Arial"/>
          <w:color w:val="000000" w:themeColor="text1"/>
        </w:rPr>
        <w:t xml:space="preserve"> </w:t>
      </w:r>
      <w:r w:rsidR="004B0B9C" w:rsidRPr="00D11BF0">
        <w:rPr>
          <w:rFonts w:ascii="Source Sans Pro" w:hAnsi="Source Sans Pro" w:cs="Arial"/>
          <w:color w:val="000000" w:themeColor="text1"/>
        </w:rPr>
        <w:t xml:space="preserve">Faculty Strategic </w:t>
      </w:r>
      <w:r w:rsidR="009E6794" w:rsidRPr="00D11BF0">
        <w:rPr>
          <w:rFonts w:ascii="Source Sans Pro" w:hAnsi="Source Sans Pro" w:cs="Arial"/>
          <w:color w:val="000000" w:themeColor="text1"/>
        </w:rPr>
        <w:t>Human Resources Partner</w:t>
      </w:r>
      <w:r w:rsidR="4A816F4B" w:rsidRPr="00D11BF0">
        <w:rPr>
          <w:rFonts w:ascii="Source Sans Pro" w:hAnsi="Source Sans Pro" w:cs="Arial"/>
          <w:color w:val="000000" w:themeColor="text1"/>
        </w:rPr>
        <w:t xml:space="preserve"> </w:t>
      </w:r>
      <w:r w:rsidR="00433BF2" w:rsidRPr="00D11BF0">
        <w:rPr>
          <w:rFonts w:ascii="Source Sans Pro" w:hAnsi="Source Sans Pro" w:cs="Arial"/>
          <w:color w:val="000000" w:themeColor="text1"/>
        </w:rPr>
        <w:t xml:space="preserve">and </w:t>
      </w:r>
      <w:r w:rsidR="00D11BF0">
        <w:rPr>
          <w:rFonts w:ascii="Source Sans Pro" w:hAnsi="Source Sans Pro" w:cs="Arial"/>
          <w:color w:val="000000" w:themeColor="text1"/>
        </w:rPr>
        <w:t xml:space="preserve">Faculty </w:t>
      </w:r>
      <w:r w:rsidR="00433BF2" w:rsidRPr="00D11BF0">
        <w:rPr>
          <w:rFonts w:ascii="Source Sans Pro" w:hAnsi="Source Sans Pro" w:cs="Arial"/>
          <w:color w:val="000000" w:themeColor="text1"/>
        </w:rPr>
        <w:t>Director of Operations</w:t>
      </w:r>
      <w:r w:rsidR="00EE781F" w:rsidRPr="00D11BF0">
        <w:rPr>
          <w:rFonts w:ascii="Source Sans Pro" w:hAnsi="Source Sans Pro" w:cs="Arial"/>
          <w:color w:val="000000" w:themeColor="text1"/>
        </w:rPr>
        <w:t xml:space="preserve">. </w:t>
      </w:r>
      <w:r w:rsidR="005312D0" w:rsidRPr="00D11BF0">
        <w:rPr>
          <w:rFonts w:ascii="Source Sans Pro" w:hAnsi="Source Sans Pro" w:cs="Arial"/>
          <w:color w:val="000000" w:themeColor="text1"/>
        </w:rPr>
        <w:t xml:space="preserve">The </w:t>
      </w:r>
      <w:r w:rsidR="00EE781F" w:rsidRPr="00D11BF0">
        <w:rPr>
          <w:rFonts w:ascii="Source Sans Pro" w:hAnsi="Source Sans Pro" w:cs="Arial"/>
          <w:color w:val="000000" w:themeColor="text1"/>
        </w:rPr>
        <w:t xml:space="preserve">decision will be communicated </w:t>
      </w:r>
      <w:r w:rsidR="00433BF2" w:rsidRPr="00D11BF0">
        <w:rPr>
          <w:rFonts w:ascii="Source Sans Pro" w:hAnsi="Source Sans Pro" w:cs="Arial"/>
          <w:color w:val="000000" w:themeColor="text1"/>
        </w:rPr>
        <w:t xml:space="preserve">directly to the Line Manager of the employee requesting the reimbursement. </w:t>
      </w:r>
    </w:p>
    <w:p w14:paraId="7AC06A66" w14:textId="77777777" w:rsidR="004B0B9C" w:rsidRPr="00D11BF0" w:rsidRDefault="004B0B9C" w:rsidP="004E56ED">
      <w:pPr>
        <w:rPr>
          <w:rFonts w:ascii="Source Sans Pro" w:hAnsi="Source Sans Pro" w:cs="Arial"/>
          <w:color w:val="000000" w:themeColor="text1"/>
        </w:rPr>
      </w:pPr>
    </w:p>
    <w:p w14:paraId="42BEC38A" w14:textId="1E075248" w:rsidR="007C697D" w:rsidRPr="00D11BF0" w:rsidRDefault="009E6794" w:rsidP="004E56ED">
      <w:pPr>
        <w:rPr>
          <w:rFonts w:ascii="Source Sans Pro" w:hAnsi="Source Sans Pro" w:cs="Arial"/>
          <w:color w:val="000000" w:themeColor="text1"/>
        </w:rPr>
      </w:pPr>
      <w:r w:rsidRPr="00D11BF0">
        <w:rPr>
          <w:rFonts w:ascii="Source Sans Pro" w:hAnsi="Source Sans Pro" w:cs="Arial"/>
          <w:color w:val="000000" w:themeColor="text1"/>
        </w:rPr>
        <w:t xml:space="preserve">Where a </w:t>
      </w:r>
      <w:r w:rsidR="004B0B9C" w:rsidRPr="00D11BF0">
        <w:rPr>
          <w:rFonts w:ascii="Source Sans Pro" w:hAnsi="Source Sans Pro" w:cs="Arial"/>
          <w:color w:val="000000" w:themeColor="text1"/>
        </w:rPr>
        <w:t xml:space="preserve">visa </w:t>
      </w:r>
      <w:r w:rsidRPr="00D11BF0">
        <w:rPr>
          <w:rFonts w:ascii="Source Sans Pro" w:hAnsi="Source Sans Pro" w:cs="Arial"/>
          <w:color w:val="000000" w:themeColor="text1"/>
        </w:rPr>
        <w:t>renewal request is for less</w:t>
      </w:r>
      <w:r w:rsidR="004B0B9C" w:rsidRPr="00D11BF0">
        <w:rPr>
          <w:rFonts w:ascii="Source Sans Pro" w:hAnsi="Source Sans Pro" w:cs="Arial"/>
          <w:color w:val="000000" w:themeColor="text1"/>
        </w:rPr>
        <w:t xml:space="preserve"> than 3 months, employees must</w:t>
      </w:r>
      <w:r w:rsidRPr="00D11BF0">
        <w:rPr>
          <w:rFonts w:ascii="Source Sans Pro" w:hAnsi="Source Sans Pro" w:cs="Arial"/>
          <w:color w:val="000000" w:themeColor="text1"/>
        </w:rPr>
        <w:t xml:space="preserve"> </w:t>
      </w:r>
      <w:r w:rsidR="00EE781F" w:rsidRPr="00D11BF0">
        <w:rPr>
          <w:rFonts w:ascii="Source Sans Pro" w:hAnsi="Source Sans Pro" w:cs="Arial"/>
          <w:color w:val="000000" w:themeColor="text1"/>
        </w:rPr>
        <w:t xml:space="preserve">also </w:t>
      </w:r>
      <w:r w:rsidRPr="00D11BF0">
        <w:rPr>
          <w:rFonts w:ascii="Source Sans Pro" w:hAnsi="Source Sans Pro" w:cs="Arial"/>
          <w:color w:val="000000" w:themeColor="text1"/>
        </w:rPr>
        <w:t xml:space="preserve">seek guidance from their respective Line Manager </w:t>
      </w:r>
      <w:r w:rsidR="00EE781F" w:rsidRPr="00D11BF0">
        <w:rPr>
          <w:rFonts w:ascii="Source Sans Pro" w:hAnsi="Source Sans Pro" w:cs="Arial"/>
          <w:color w:val="000000" w:themeColor="text1"/>
        </w:rPr>
        <w:t xml:space="preserve">to ensure that </w:t>
      </w:r>
      <w:r w:rsidR="00AB2C0C" w:rsidRPr="00D11BF0">
        <w:rPr>
          <w:rFonts w:ascii="Source Sans Pro" w:hAnsi="Source Sans Pro" w:cs="Arial"/>
          <w:color w:val="000000" w:themeColor="text1"/>
        </w:rPr>
        <w:t>the</w:t>
      </w:r>
      <w:r w:rsidR="00EE781F" w:rsidRPr="00D11BF0">
        <w:rPr>
          <w:rFonts w:ascii="Source Sans Pro" w:hAnsi="Source Sans Pro" w:cs="Arial"/>
          <w:color w:val="000000" w:themeColor="text1"/>
        </w:rPr>
        <w:t xml:space="preserve"> visa cost reimbursement auth</w:t>
      </w:r>
      <w:r w:rsidR="005312D0" w:rsidRPr="00D11BF0">
        <w:rPr>
          <w:rFonts w:ascii="Source Sans Pro" w:hAnsi="Source Sans Pro" w:cs="Arial"/>
          <w:color w:val="000000" w:themeColor="text1"/>
        </w:rPr>
        <w:t xml:space="preserve">orisation, as described above, </w:t>
      </w:r>
      <w:r w:rsidR="00EE781F" w:rsidRPr="00D11BF0">
        <w:rPr>
          <w:rFonts w:ascii="Source Sans Pro" w:hAnsi="Source Sans Pro" w:cs="Arial"/>
          <w:color w:val="000000" w:themeColor="text1"/>
        </w:rPr>
        <w:t xml:space="preserve">has </w:t>
      </w:r>
      <w:r w:rsidR="004502DD" w:rsidRPr="00D11BF0">
        <w:rPr>
          <w:rFonts w:ascii="Source Sans Pro" w:hAnsi="Source Sans Pro" w:cs="Arial"/>
          <w:color w:val="000000" w:themeColor="text1"/>
        </w:rPr>
        <w:t xml:space="preserve">been secured </w:t>
      </w:r>
      <w:r w:rsidR="00EE781F" w:rsidRPr="00D11BF0">
        <w:rPr>
          <w:rFonts w:ascii="Source Sans Pro" w:hAnsi="Source Sans Pro" w:cs="Arial"/>
          <w:color w:val="000000" w:themeColor="text1"/>
        </w:rPr>
        <w:t xml:space="preserve">before progressing any payment request. </w:t>
      </w:r>
    </w:p>
    <w:p w14:paraId="2B6061F8" w14:textId="77777777" w:rsidR="004E56ED" w:rsidRDefault="004E56ED" w:rsidP="00A42113">
      <w:pPr>
        <w:rPr>
          <w:rFonts w:ascii="Source Sans Pro" w:hAnsi="Source Sans Pro" w:cs="Arial"/>
        </w:rPr>
      </w:pPr>
    </w:p>
    <w:p w14:paraId="2B9B42F5" w14:textId="77777777" w:rsidR="004E56ED" w:rsidRDefault="004E56ED" w:rsidP="00A42113">
      <w:pPr>
        <w:rPr>
          <w:rFonts w:ascii="Source Sans Pro" w:hAnsi="Source Sans Pro" w:cs="Arial"/>
        </w:rPr>
      </w:pPr>
    </w:p>
    <w:p w14:paraId="7E647F00" w14:textId="77777777" w:rsidR="00D42DA1" w:rsidRPr="009570B4" w:rsidRDefault="00D42DA1" w:rsidP="7D8ED35D">
      <w:pPr>
        <w:rPr>
          <w:rFonts w:eastAsia="Calibri"/>
        </w:rPr>
      </w:pPr>
    </w:p>
    <w:p w14:paraId="70692692" w14:textId="77777777" w:rsidR="004B0B9C" w:rsidRDefault="004B0B9C" w:rsidP="7D8ED35D">
      <w:pPr>
        <w:rPr>
          <w:rFonts w:ascii="Source Sans Pro" w:hAnsi="Source Sans Pro" w:cs="Arial"/>
          <w:b/>
          <w:bCs/>
          <w:color w:val="2F5496" w:themeColor="accent5" w:themeShade="BF"/>
          <w:sz w:val="26"/>
          <w:szCs w:val="26"/>
        </w:rPr>
      </w:pPr>
    </w:p>
    <w:p w14:paraId="0CF9ADBF" w14:textId="77777777" w:rsidR="2403B8D3" w:rsidRDefault="2403B8D3" w:rsidP="7679431A">
      <w:pPr>
        <w:rPr>
          <w:rFonts w:eastAsia="Calibri"/>
          <w:b/>
          <w:bCs/>
          <w:color w:val="2F5496" w:themeColor="accent5" w:themeShade="BF"/>
          <w:sz w:val="26"/>
          <w:szCs w:val="26"/>
        </w:rPr>
      </w:pPr>
      <w:r w:rsidRPr="7679431A">
        <w:rPr>
          <w:rFonts w:ascii="Source Sans Pro" w:hAnsi="Source Sans Pro" w:cs="Arial"/>
          <w:b/>
          <w:bCs/>
          <w:color w:val="2F5496" w:themeColor="accent5" w:themeShade="BF"/>
          <w:sz w:val="26"/>
          <w:szCs w:val="26"/>
        </w:rPr>
        <w:t>Claim Amounts</w:t>
      </w:r>
    </w:p>
    <w:p w14:paraId="618B31DB" w14:textId="260F1A4E" w:rsidR="00286E13" w:rsidRDefault="00DD61D7" w:rsidP="00F67EE8">
      <w:pPr>
        <w:rPr>
          <w:rFonts w:ascii="Source Sans Pro" w:hAnsi="Source Sans Pro" w:cs="Arial"/>
          <w:color w:val="000000"/>
        </w:rPr>
      </w:pPr>
      <w:r w:rsidRPr="7679431A">
        <w:rPr>
          <w:rFonts w:ascii="Source Sans Pro" w:hAnsi="Source Sans Pro" w:cs="Arial"/>
          <w:color w:val="000000" w:themeColor="text1"/>
        </w:rPr>
        <w:t xml:space="preserve">Queen Mary will </w:t>
      </w:r>
      <w:r w:rsidR="008C51BC" w:rsidRPr="7679431A">
        <w:rPr>
          <w:rFonts w:ascii="Source Sans Pro" w:hAnsi="Source Sans Pro" w:cs="Arial"/>
          <w:color w:val="000000" w:themeColor="text1"/>
        </w:rPr>
        <w:t xml:space="preserve">reimburse </w:t>
      </w:r>
      <w:r w:rsidR="00A42113" w:rsidRPr="7679431A">
        <w:rPr>
          <w:rFonts w:ascii="Source Sans Pro" w:hAnsi="Source Sans Pro" w:cs="Arial"/>
          <w:color w:val="000000" w:themeColor="text1"/>
        </w:rPr>
        <w:t>the</w:t>
      </w:r>
      <w:r w:rsidR="004C230C" w:rsidRPr="7679431A">
        <w:rPr>
          <w:rFonts w:ascii="Source Sans Pro" w:hAnsi="Source Sans Pro" w:cs="Arial"/>
          <w:color w:val="000000" w:themeColor="text1"/>
        </w:rPr>
        <w:t xml:space="preserve"> actual </w:t>
      </w:r>
      <w:r w:rsidR="00A42113" w:rsidRPr="7679431A">
        <w:rPr>
          <w:rFonts w:ascii="Source Sans Pro" w:hAnsi="Source Sans Pro" w:cs="Arial"/>
          <w:color w:val="000000" w:themeColor="text1"/>
        </w:rPr>
        <w:t xml:space="preserve">cost </w:t>
      </w:r>
      <w:r w:rsidR="004C230C" w:rsidRPr="7679431A">
        <w:rPr>
          <w:rFonts w:ascii="Source Sans Pro" w:hAnsi="Source Sans Pro" w:cs="Arial"/>
          <w:color w:val="000000" w:themeColor="text1"/>
        </w:rPr>
        <w:t>incurred for either the</w:t>
      </w:r>
      <w:r w:rsidR="00A42113" w:rsidRPr="7679431A">
        <w:rPr>
          <w:rFonts w:ascii="Source Sans Pro" w:hAnsi="Source Sans Pro" w:cs="Arial"/>
          <w:color w:val="000000" w:themeColor="text1"/>
        </w:rPr>
        <w:t xml:space="preserve"> Global Talent or Skilled Worker visa </w:t>
      </w:r>
      <w:r w:rsidRPr="7679431A">
        <w:rPr>
          <w:rFonts w:ascii="Source Sans Pro" w:hAnsi="Source Sans Pro" w:cs="Arial"/>
          <w:color w:val="000000" w:themeColor="text1"/>
        </w:rPr>
        <w:t xml:space="preserve">and the </w:t>
      </w:r>
      <w:r w:rsidR="4DBFD921" w:rsidRPr="7679431A">
        <w:rPr>
          <w:rFonts w:ascii="Source Sans Pro" w:hAnsi="Source Sans Pro" w:cs="Arial"/>
          <w:color w:val="000000" w:themeColor="text1"/>
        </w:rPr>
        <w:t>i</w:t>
      </w:r>
      <w:r w:rsidRPr="7679431A">
        <w:rPr>
          <w:rFonts w:ascii="Source Sans Pro" w:hAnsi="Source Sans Pro" w:cs="Arial"/>
          <w:color w:val="000000" w:themeColor="text1"/>
        </w:rPr>
        <w:t xml:space="preserve">mmigration </w:t>
      </w:r>
      <w:r w:rsidR="318EFE00" w:rsidRPr="7679431A">
        <w:rPr>
          <w:rFonts w:ascii="Source Sans Pro" w:hAnsi="Source Sans Pro" w:cs="Arial"/>
          <w:color w:val="000000" w:themeColor="text1"/>
        </w:rPr>
        <w:t>h</w:t>
      </w:r>
      <w:r w:rsidRPr="7679431A">
        <w:rPr>
          <w:rFonts w:ascii="Source Sans Pro" w:hAnsi="Source Sans Pro" w:cs="Arial"/>
          <w:color w:val="000000" w:themeColor="text1"/>
        </w:rPr>
        <w:t xml:space="preserve">ealth </w:t>
      </w:r>
      <w:r w:rsidR="186E4C0E" w:rsidRPr="7679431A">
        <w:rPr>
          <w:rFonts w:ascii="Source Sans Pro" w:hAnsi="Source Sans Pro" w:cs="Arial"/>
          <w:color w:val="000000" w:themeColor="text1"/>
        </w:rPr>
        <w:t>s</w:t>
      </w:r>
      <w:r w:rsidRPr="7679431A">
        <w:rPr>
          <w:rFonts w:ascii="Source Sans Pro" w:hAnsi="Source Sans Pro" w:cs="Arial"/>
          <w:color w:val="000000" w:themeColor="text1"/>
        </w:rPr>
        <w:t xml:space="preserve">urcharge up to </w:t>
      </w:r>
      <w:r w:rsidR="004C230C" w:rsidRPr="7679431A">
        <w:rPr>
          <w:rFonts w:ascii="Source Sans Pro" w:hAnsi="Source Sans Pro" w:cs="Arial"/>
          <w:color w:val="000000" w:themeColor="text1"/>
        </w:rPr>
        <w:t xml:space="preserve">the </w:t>
      </w:r>
      <w:r w:rsidRPr="7679431A">
        <w:rPr>
          <w:rFonts w:ascii="Source Sans Pro" w:hAnsi="Source Sans Pro" w:cs="Arial"/>
          <w:color w:val="000000" w:themeColor="text1"/>
        </w:rPr>
        <w:t xml:space="preserve">maximum </w:t>
      </w:r>
      <w:r w:rsidR="004C230C" w:rsidRPr="7679431A">
        <w:rPr>
          <w:rFonts w:ascii="Source Sans Pro" w:hAnsi="Source Sans Pro" w:cs="Arial"/>
          <w:color w:val="000000" w:themeColor="text1"/>
        </w:rPr>
        <w:t xml:space="preserve">applicable </w:t>
      </w:r>
      <w:r w:rsidR="00847D3F" w:rsidRPr="7679431A">
        <w:rPr>
          <w:rFonts w:ascii="Source Sans Pro" w:hAnsi="Source Sans Pro" w:cs="Arial"/>
          <w:color w:val="000000" w:themeColor="text1"/>
        </w:rPr>
        <w:t>fee</w:t>
      </w:r>
      <w:r w:rsidR="00711C0A" w:rsidRPr="7679431A">
        <w:rPr>
          <w:rFonts w:ascii="Source Sans Pro" w:hAnsi="Source Sans Pro" w:cs="Arial"/>
          <w:color w:val="000000" w:themeColor="text1"/>
        </w:rPr>
        <w:t>, as shown in the table</w:t>
      </w:r>
      <w:r w:rsidR="00883AD6" w:rsidRPr="7679431A">
        <w:rPr>
          <w:rFonts w:ascii="Source Sans Pro" w:hAnsi="Source Sans Pro" w:cs="Arial"/>
          <w:color w:val="000000" w:themeColor="text1"/>
        </w:rPr>
        <w:t>s</w:t>
      </w:r>
      <w:r w:rsidR="00711C0A" w:rsidRPr="7679431A">
        <w:rPr>
          <w:rFonts w:ascii="Source Sans Pro" w:hAnsi="Source Sans Pro" w:cs="Arial"/>
          <w:color w:val="000000" w:themeColor="text1"/>
        </w:rPr>
        <w:t xml:space="preserve"> below</w:t>
      </w:r>
      <w:r w:rsidR="005C55FE" w:rsidRPr="7679431A">
        <w:rPr>
          <w:rFonts w:ascii="Source Sans Pro" w:hAnsi="Source Sans Pro" w:cs="Arial"/>
          <w:color w:val="000000" w:themeColor="text1"/>
        </w:rPr>
        <w:t>.</w:t>
      </w:r>
    </w:p>
    <w:p w14:paraId="3404849D" w14:textId="77777777" w:rsidR="00286E13" w:rsidRDefault="00286E13" w:rsidP="00F67EE8">
      <w:pPr>
        <w:rPr>
          <w:rFonts w:ascii="Source Sans Pro" w:hAnsi="Source Sans Pro" w:cs="Arial"/>
          <w:color w:val="000000"/>
        </w:rPr>
      </w:pPr>
    </w:p>
    <w:p w14:paraId="2C603DA6" w14:textId="77777777" w:rsidR="0080666C" w:rsidRDefault="00DD61D7" w:rsidP="00F67EE8">
      <w:pPr>
        <w:rPr>
          <w:rFonts w:ascii="Source Sans Pro" w:hAnsi="Source Sans Pro" w:cs="Arial"/>
          <w:color w:val="000000"/>
        </w:rPr>
      </w:pPr>
      <w:r w:rsidRPr="7D8ED35D">
        <w:rPr>
          <w:rFonts w:ascii="Source Sans Pro" w:hAnsi="Source Sans Pro" w:cs="Arial"/>
          <w:color w:val="000000" w:themeColor="text1"/>
        </w:rPr>
        <w:t>The</w:t>
      </w:r>
      <w:r w:rsidR="0080666C" w:rsidRPr="7D8ED35D">
        <w:rPr>
          <w:rFonts w:ascii="Source Sans Pro" w:hAnsi="Source Sans Pro" w:cs="Arial"/>
          <w:color w:val="000000" w:themeColor="text1"/>
        </w:rPr>
        <w:t xml:space="preserve"> maximum </w:t>
      </w:r>
      <w:r w:rsidRPr="7D8ED35D">
        <w:rPr>
          <w:rFonts w:ascii="Source Sans Pro" w:hAnsi="Source Sans Pro" w:cs="Arial"/>
          <w:color w:val="000000" w:themeColor="text1"/>
        </w:rPr>
        <w:t xml:space="preserve">claimable </w:t>
      </w:r>
      <w:r w:rsidR="0080666C" w:rsidRPr="7D8ED35D">
        <w:rPr>
          <w:rFonts w:ascii="Source Sans Pro" w:hAnsi="Source Sans Pro" w:cs="Arial"/>
          <w:color w:val="000000" w:themeColor="text1"/>
        </w:rPr>
        <w:t>amount will depend on the length</w:t>
      </w:r>
      <w:r w:rsidRPr="7D8ED35D">
        <w:rPr>
          <w:rFonts w:ascii="Source Sans Pro" w:hAnsi="Source Sans Pro" w:cs="Arial"/>
          <w:color w:val="000000" w:themeColor="text1"/>
        </w:rPr>
        <w:t xml:space="preserve"> of</w:t>
      </w:r>
      <w:r w:rsidR="0080666C" w:rsidRPr="7D8ED35D">
        <w:rPr>
          <w:rFonts w:ascii="Source Sans Pro" w:hAnsi="Source Sans Pro" w:cs="Arial"/>
          <w:color w:val="000000" w:themeColor="text1"/>
        </w:rPr>
        <w:t xml:space="preserve"> the visa and</w:t>
      </w:r>
      <w:r w:rsidR="00A42113" w:rsidRPr="7D8ED35D">
        <w:rPr>
          <w:rFonts w:ascii="Source Sans Pro" w:hAnsi="Source Sans Pro" w:cs="Arial"/>
          <w:color w:val="000000" w:themeColor="text1"/>
        </w:rPr>
        <w:t>,</w:t>
      </w:r>
      <w:r w:rsidR="0080666C" w:rsidRPr="7D8ED35D">
        <w:rPr>
          <w:rFonts w:ascii="Source Sans Pro" w:hAnsi="Source Sans Pro" w:cs="Arial"/>
          <w:color w:val="000000" w:themeColor="text1"/>
        </w:rPr>
        <w:t xml:space="preserve"> </w:t>
      </w:r>
      <w:r w:rsidR="00A42113" w:rsidRPr="7D8ED35D">
        <w:rPr>
          <w:rFonts w:ascii="Source Sans Pro" w:hAnsi="Source Sans Pro" w:cs="Arial"/>
          <w:color w:val="000000" w:themeColor="text1"/>
        </w:rPr>
        <w:t xml:space="preserve">for </w:t>
      </w:r>
      <w:r w:rsidR="00286E13" w:rsidRPr="7D8ED35D">
        <w:rPr>
          <w:rFonts w:ascii="Source Sans Pro" w:hAnsi="Source Sans Pro" w:cs="Arial"/>
          <w:color w:val="000000" w:themeColor="text1"/>
        </w:rPr>
        <w:t xml:space="preserve">the </w:t>
      </w:r>
      <w:r w:rsidR="00A42113" w:rsidRPr="7D8ED35D">
        <w:rPr>
          <w:rFonts w:ascii="Source Sans Pro" w:hAnsi="Source Sans Pro" w:cs="Arial"/>
          <w:color w:val="000000" w:themeColor="text1"/>
        </w:rPr>
        <w:t>Skilled Worker visa</w:t>
      </w:r>
      <w:r w:rsidR="00286E13" w:rsidRPr="7D8ED35D">
        <w:rPr>
          <w:rFonts w:ascii="Source Sans Pro" w:hAnsi="Source Sans Pro" w:cs="Arial"/>
          <w:color w:val="000000" w:themeColor="text1"/>
        </w:rPr>
        <w:t xml:space="preserve"> route</w:t>
      </w:r>
      <w:r w:rsidR="005C55FE">
        <w:rPr>
          <w:rFonts w:ascii="Source Sans Pro" w:hAnsi="Source Sans Pro" w:cs="Arial"/>
          <w:color w:val="000000" w:themeColor="text1"/>
        </w:rPr>
        <w:t>,</w:t>
      </w:r>
      <w:r w:rsidR="005C55FE" w:rsidRPr="7D8ED35D">
        <w:rPr>
          <w:rFonts w:ascii="Source Sans Pro" w:hAnsi="Source Sans Pro" w:cs="Arial"/>
          <w:color w:val="000000" w:themeColor="text1"/>
        </w:rPr>
        <w:t xml:space="preserve"> whether</w:t>
      </w:r>
      <w:r w:rsidR="0080666C" w:rsidRPr="7D8ED35D">
        <w:rPr>
          <w:rFonts w:ascii="Source Sans Pro" w:hAnsi="Source Sans Pro" w:cs="Arial"/>
          <w:color w:val="000000" w:themeColor="text1"/>
        </w:rPr>
        <w:t xml:space="preserve"> the application is being made within the UK or outside the UK</w:t>
      </w:r>
      <w:r w:rsidR="00711C0A" w:rsidRPr="7D8ED35D">
        <w:rPr>
          <w:rFonts w:ascii="Source Sans Pro" w:hAnsi="Source Sans Pro" w:cs="Arial"/>
          <w:color w:val="000000" w:themeColor="text1"/>
        </w:rPr>
        <w:t>.</w:t>
      </w:r>
      <w:r w:rsidR="0080666C" w:rsidRPr="7D8ED35D">
        <w:rPr>
          <w:rFonts w:ascii="Source Sans Pro" w:hAnsi="Source Sans Pro" w:cs="Arial"/>
          <w:color w:val="000000" w:themeColor="text1"/>
        </w:rPr>
        <w:t xml:space="preserve"> </w:t>
      </w:r>
    </w:p>
    <w:p w14:paraId="0329CF24" w14:textId="77777777" w:rsidR="00A42113" w:rsidRDefault="00A42113" w:rsidP="00F67EE8">
      <w:pPr>
        <w:rPr>
          <w:rFonts w:ascii="Source Sans Pro" w:hAnsi="Source Sans Pro" w:cs="Arial"/>
          <w:color w:val="000000"/>
        </w:rPr>
      </w:pPr>
    </w:p>
    <w:p w14:paraId="75FC56A4" w14:textId="77777777" w:rsidR="4DAA0257" w:rsidRDefault="005C55FE">
      <w:r w:rsidRPr="7679431A">
        <w:rPr>
          <w:rFonts w:ascii="Source Sans Pro" w:eastAsia="Source Sans Pro" w:hAnsi="Source Sans Pro" w:cs="Source Sans Pro"/>
          <w:color w:val="000000" w:themeColor="text1"/>
        </w:rPr>
        <w:t xml:space="preserve">If the </w:t>
      </w:r>
      <w:r w:rsidR="4DAA0257" w:rsidRPr="7679431A">
        <w:rPr>
          <w:rFonts w:ascii="Source Sans Pro" w:eastAsia="Source Sans Pro" w:hAnsi="Source Sans Pro" w:cs="Source Sans Pro"/>
          <w:color w:val="000000" w:themeColor="text1"/>
        </w:rPr>
        <w:t xml:space="preserve">cost incurred by the employee for their visa and </w:t>
      </w:r>
      <w:r w:rsidR="62A78E97" w:rsidRPr="7679431A">
        <w:rPr>
          <w:rFonts w:ascii="Source Sans Pro" w:eastAsia="Source Sans Pro" w:hAnsi="Source Sans Pro" w:cs="Source Sans Pro"/>
          <w:color w:val="000000" w:themeColor="text1"/>
        </w:rPr>
        <w:t>i</w:t>
      </w:r>
      <w:r w:rsidR="4DAA0257" w:rsidRPr="7679431A">
        <w:rPr>
          <w:rFonts w:ascii="Source Sans Pro" w:eastAsia="Source Sans Pro" w:hAnsi="Source Sans Pro" w:cs="Source Sans Pro"/>
          <w:color w:val="000000" w:themeColor="text1"/>
        </w:rPr>
        <w:t xml:space="preserve">mmigration </w:t>
      </w:r>
      <w:r w:rsidR="728857CA" w:rsidRPr="7679431A">
        <w:rPr>
          <w:rFonts w:ascii="Source Sans Pro" w:eastAsia="Source Sans Pro" w:hAnsi="Source Sans Pro" w:cs="Source Sans Pro"/>
          <w:color w:val="000000" w:themeColor="text1"/>
        </w:rPr>
        <w:t>h</w:t>
      </w:r>
      <w:r w:rsidR="4DAA0257" w:rsidRPr="7679431A">
        <w:rPr>
          <w:rFonts w:ascii="Source Sans Pro" w:eastAsia="Source Sans Pro" w:hAnsi="Source Sans Pro" w:cs="Source Sans Pro"/>
          <w:color w:val="000000" w:themeColor="text1"/>
        </w:rPr>
        <w:t xml:space="preserve">ealth </w:t>
      </w:r>
      <w:r w:rsidR="2CEE3935" w:rsidRPr="7679431A">
        <w:rPr>
          <w:rFonts w:ascii="Source Sans Pro" w:eastAsia="Source Sans Pro" w:hAnsi="Source Sans Pro" w:cs="Source Sans Pro"/>
          <w:color w:val="000000" w:themeColor="text1"/>
        </w:rPr>
        <w:t>s</w:t>
      </w:r>
      <w:r w:rsidR="4DAA0257" w:rsidRPr="7679431A">
        <w:rPr>
          <w:rFonts w:ascii="Source Sans Pro" w:eastAsia="Source Sans Pro" w:hAnsi="Source Sans Pro" w:cs="Source Sans Pro"/>
          <w:color w:val="000000" w:themeColor="text1"/>
        </w:rPr>
        <w:t xml:space="preserve">urcharge is less than the figure shown </w:t>
      </w:r>
      <w:r w:rsidRPr="7679431A">
        <w:rPr>
          <w:rFonts w:ascii="Source Sans Pro" w:eastAsia="Source Sans Pro" w:hAnsi="Source Sans Pro" w:cs="Source Sans Pro"/>
          <w:color w:val="000000" w:themeColor="text1"/>
        </w:rPr>
        <w:t xml:space="preserve">in the tables below, </w:t>
      </w:r>
      <w:r w:rsidR="4DAA0257" w:rsidRPr="7679431A">
        <w:rPr>
          <w:rFonts w:ascii="Source Sans Pro" w:eastAsia="Source Sans Pro" w:hAnsi="Source Sans Pro" w:cs="Source Sans Pro"/>
          <w:color w:val="000000" w:themeColor="text1"/>
        </w:rPr>
        <w:t xml:space="preserve">then the University will </w:t>
      </w:r>
      <w:r w:rsidRPr="7679431A">
        <w:rPr>
          <w:rFonts w:ascii="Source Sans Pro" w:eastAsia="Source Sans Pro" w:hAnsi="Source Sans Pro" w:cs="Source Sans Pro"/>
          <w:color w:val="000000" w:themeColor="text1"/>
        </w:rPr>
        <w:t>only reimburse the</w:t>
      </w:r>
      <w:r w:rsidR="4DAA0257" w:rsidRPr="7679431A">
        <w:rPr>
          <w:rFonts w:ascii="Source Sans Pro" w:eastAsia="Source Sans Pro" w:hAnsi="Source Sans Pro" w:cs="Source Sans Pro"/>
          <w:color w:val="000000" w:themeColor="text1"/>
        </w:rPr>
        <w:t xml:space="preserve"> cost </w:t>
      </w:r>
      <w:r w:rsidRPr="7679431A">
        <w:rPr>
          <w:rFonts w:ascii="Source Sans Pro" w:eastAsia="Source Sans Pro" w:hAnsi="Source Sans Pro" w:cs="Source Sans Pro"/>
          <w:color w:val="000000" w:themeColor="text1"/>
        </w:rPr>
        <w:t>incurred</w:t>
      </w:r>
      <w:r w:rsidR="390E46BB" w:rsidRPr="7679431A">
        <w:rPr>
          <w:rFonts w:ascii="Source Sans Pro" w:eastAsia="Source Sans Pro" w:hAnsi="Source Sans Pro" w:cs="Source Sans Pro"/>
          <w:color w:val="000000" w:themeColor="text1"/>
        </w:rPr>
        <w:t>.</w:t>
      </w:r>
      <w:r w:rsidRPr="7679431A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14:paraId="6C94C51E" w14:textId="77777777" w:rsidR="7D8ED35D" w:rsidRDefault="7D8ED35D" w:rsidP="7D8ED35D">
      <w:pPr>
        <w:rPr>
          <w:rFonts w:eastAsia="Calibri"/>
          <w:color w:val="000000" w:themeColor="text1"/>
        </w:rPr>
      </w:pPr>
    </w:p>
    <w:p w14:paraId="225B0444" w14:textId="77777777" w:rsidR="7D8ED35D" w:rsidRDefault="1D92A19A" w:rsidP="61420109">
      <w:pPr>
        <w:rPr>
          <w:rFonts w:ascii="Source Sans Pro" w:eastAsia="Source Sans Pro" w:hAnsi="Source Sans Pro" w:cs="Source Sans Pro"/>
          <w:color w:val="000000" w:themeColor="text1"/>
        </w:rPr>
      </w:pPr>
      <w:r w:rsidRPr="61420109">
        <w:rPr>
          <w:rFonts w:ascii="Source Sans Pro" w:eastAsia="Source Sans Pro" w:hAnsi="Source Sans Pro" w:cs="Source Sans Pro"/>
          <w:b/>
          <w:bCs/>
          <w:color w:val="000000" w:themeColor="text1"/>
        </w:rPr>
        <w:t>Maximum costs for Global Talent Visa holders:</w:t>
      </w:r>
    </w:p>
    <w:p w14:paraId="18BF5BA1" w14:textId="77777777" w:rsidR="7D8ED35D" w:rsidRDefault="7D8ED35D" w:rsidP="61420109">
      <w:pPr>
        <w:rPr>
          <w:rFonts w:ascii="Source Sans Pro" w:eastAsia="Source Sans Pro" w:hAnsi="Source Sans Pro" w:cs="Source Sans Pro"/>
          <w:color w:val="000000" w:themeColor="text1"/>
        </w:rPr>
      </w:pPr>
    </w:p>
    <w:tbl>
      <w:tblPr>
        <w:tblW w:w="730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694"/>
        <w:gridCol w:w="1665"/>
        <w:gridCol w:w="1950"/>
      </w:tblGrid>
      <w:tr w:rsidR="61420109" w14:paraId="6EAC8F9A" w14:textId="77777777" w:rsidTr="00706EA1">
        <w:tc>
          <w:tcPr>
            <w:tcW w:w="3694" w:type="dxa"/>
            <w:shd w:val="clear" w:color="auto" w:fill="9CC2E5" w:themeFill="accent1" w:themeFillTint="99"/>
          </w:tcPr>
          <w:p w14:paraId="002AE870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9CC2E5" w:themeFill="accent1" w:themeFillTint="99"/>
          </w:tcPr>
          <w:p w14:paraId="0923C5F7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0"/>
                <w:szCs w:val="20"/>
              </w:rPr>
              <w:t>Visa Fee</w:t>
            </w:r>
          </w:p>
        </w:tc>
        <w:tc>
          <w:tcPr>
            <w:tcW w:w="1950" w:type="dxa"/>
            <w:shd w:val="clear" w:color="auto" w:fill="9CC2E5" w:themeFill="accent1" w:themeFillTint="99"/>
          </w:tcPr>
          <w:p w14:paraId="3C6E4DD4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0"/>
                <w:szCs w:val="20"/>
              </w:rPr>
              <w:t>Health Surcharge</w:t>
            </w:r>
          </w:p>
        </w:tc>
      </w:tr>
      <w:tr w:rsidR="61420109" w14:paraId="320B01C7" w14:textId="77777777" w:rsidTr="00706EA1">
        <w:tc>
          <w:tcPr>
            <w:tcW w:w="3694" w:type="dxa"/>
            <w:shd w:val="clear" w:color="auto" w:fill="9CC2E5" w:themeFill="accent1" w:themeFillTint="99"/>
          </w:tcPr>
          <w:p w14:paraId="6D0DF071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Applying for a 1 year visa</w:t>
            </w:r>
          </w:p>
        </w:tc>
        <w:tc>
          <w:tcPr>
            <w:tcW w:w="1665" w:type="dxa"/>
            <w:shd w:val="clear" w:color="auto" w:fill="9CC2E5" w:themeFill="accent1" w:themeFillTint="99"/>
          </w:tcPr>
          <w:p w14:paraId="4ACE15A9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£608*</w:t>
            </w:r>
          </w:p>
        </w:tc>
        <w:tc>
          <w:tcPr>
            <w:tcW w:w="1950" w:type="dxa"/>
            <w:shd w:val="clear" w:color="auto" w:fill="9CC2E5" w:themeFill="accent1" w:themeFillTint="99"/>
          </w:tcPr>
          <w:p w14:paraId="5F21E2EA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£624</w:t>
            </w:r>
          </w:p>
        </w:tc>
      </w:tr>
      <w:tr w:rsidR="61420109" w14:paraId="3A2414CE" w14:textId="77777777" w:rsidTr="00706EA1">
        <w:tc>
          <w:tcPr>
            <w:tcW w:w="3694" w:type="dxa"/>
            <w:shd w:val="clear" w:color="auto" w:fill="DEEAF6" w:themeFill="accent1" w:themeFillTint="33"/>
          </w:tcPr>
          <w:p w14:paraId="6B4FEFCE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Applying for a 2 year visa</w:t>
            </w:r>
          </w:p>
        </w:tc>
        <w:tc>
          <w:tcPr>
            <w:tcW w:w="1665" w:type="dxa"/>
            <w:shd w:val="clear" w:color="auto" w:fill="DEEAF6" w:themeFill="accent1" w:themeFillTint="33"/>
          </w:tcPr>
          <w:p w14:paraId="74AF9ABC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£608*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14:paraId="0FD00387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£1,248</w:t>
            </w:r>
          </w:p>
        </w:tc>
      </w:tr>
      <w:tr w:rsidR="61420109" w14:paraId="4940F28E" w14:textId="77777777" w:rsidTr="00706EA1">
        <w:tc>
          <w:tcPr>
            <w:tcW w:w="3694" w:type="dxa"/>
            <w:shd w:val="clear" w:color="auto" w:fill="9CC2E5" w:themeFill="accent1" w:themeFillTint="99"/>
          </w:tcPr>
          <w:p w14:paraId="153EF69C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Applying for a 3 year visa</w:t>
            </w:r>
          </w:p>
        </w:tc>
        <w:tc>
          <w:tcPr>
            <w:tcW w:w="1665" w:type="dxa"/>
            <w:shd w:val="clear" w:color="auto" w:fill="9CC2E5" w:themeFill="accent1" w:themeFillTint="99"/>
          </w:tcPr>
          <w:p w14:paraId="2B8774FF" w14:textId="77777777" w:rsidR="61420109" w:rsidRDefault="61420109" w:rsidP="61420109">
            <w:pPr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£608*</w:t>
            </w:r>
          </w:p>
        </w:tc>
        <w:tc>
          <w:tcPr>
            <w:tcW w:w="1950" w:type="dxa"/>
            <w:shd w:val="clear" w:color="auto" w:fill="9CC2E5" w:themeFill="accent1" w:themeFillTint="99"/>
          </w:tcPr>
          <w:p w14:paraId="06A02891" w14:textId="77777777" w:rsidR="61420109" w:rsidRDefault="61420109" w:rsidP="61420109">
            <w:pPr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£1,872</w:t>
            </w:r>
          </w:p>
        </w:tc>
      </w:tr>
      <w:tr w:rsidR="61420109" w14:paraId="539E93D3" w14:textId="77777777" w:rsidTr="00706EA1">
        <w:tc>
          <w:tcPr>
            <w:tcW w:w="3694" w:type="dxa"/>
            <w:shd w:val="clear" w:color="auto" w:fill="DEEAF6" w:themeFill="accent1" w:themeFillTint="33"/>
          </w:tcPr>
          <w:p w14:paraId="5BA60E0C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Applying for a 4 year visa</w:t>
            </w:r>
          </w:p>
        </w:tc>
        <w:tc>
          <w:tcPr>
            <w:tcW w:w="1665" w:type="dxa"/>
            <w:shd w:val="clear" w:color="auto" w:fill="DEEAF6" w:themeFill="accent1" w:themeFillTint="33"/>
          </w:tcPr>
          <w:p w14:paraId="0C75C1BF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£608*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14:paraId="1C9678A2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£2,496</w:t>
            </w:r>
          </w:p>
        </w:tc>
      </w:tr>
      <w:tr w:rsidR="61420109" w14:paraId="0ABA64A9" w14:textId="77777777" w:rsidTr="00706EA1">
        <w:trPr>
          <w:trHeight w:val="287"/>
        </w:trPr>
        <w:tc>
          <w:tcPr>
            <w:tcW w:w="3694" w:type="dxa"/>
            <w:shd w:val="clear" w:color="auto" w:fill="9CC2E5" w:themeFill="accent1" w:themeFillTint="99"/>
          </w:tcPr>
          <w:p w14:paraId="0599EF9B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Applying for a 5 year visa</w:t>
            </w:r>
          </w:p>
        </w:tc>
        <w:tc>
          <w:tcPr>
            <w:tcW w:w="1665" w:type="dxa"/>
            <w:shd w:val="clear" w:color="auto" w:fill="9CC2E5" w:themeFill="accent1" w:themeFillTint="99"/>
          </w:tcPr>
          <w:p w14:paraId="7D89BAA3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£608*</w:t>
            </w:r>
          </w:p>
        </w:tc>
        <w:tc>
          <w:tcPr>
            <w:tcW w:w="1950" w:type="dxa"/>
            <w:shd w:val="clear" w:color="auto" w:fill="9CC2E5" w:themeFill="accent1" w:themeFillTint="99"/>
          </w:tcPr>
          <w:p w14:paraId="27C9FB4C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£3,120</w:t>
            </w:r>
          </w:p>
        </w:tc>
      </w:tr>
    </w:tbl>
    <w:p w14:paraId="2BB456E7" w14:textId="77777777" w:rsidR="7679431A" w:rsidRDefault="7679431A" w:rsidP="7679431A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4076958A" w14:textId="77777777" w:rsidR="7D8ED35D" w:rsidRDefault="1D92A19A" w:rsidP="61420109">
      <w:pPr>
        <w:rPr>
          <w:rFonts w:ascii="Source Sans Pro" w:eastAsia="Source Sans Pro" w:hAnsi="Source Sans Pro" w:cs="Source Sans Pro"/>
          <w:color w:val="000000" w:themeColor="text1"/>
        </w:rPr>
      </w:pPr>
      <w:r w:rsidRPr="61420109">
        <w:rPr>
          <w:rFonts w:ascii="Source Sans Pro" w:eastAsia="Source Sans Pro" w:hAnsi="Source Sans Pro" w:cs="Source Sans Pro"/>
          <w:color w:val="000000" w:themeColor="text1"/>
        </w:rPr>
        <w:t>*UK based applicants will also be able to claim an additional £19.20 for the cost of the biometric registration fee.</w:t>
      </w:r>
    </w:p>
    <w:p w14:paraId="20539CC3" w14:textId="77777777" w:rsidR="7D8ED35D" w:rsidRDefault="7D8ED35D" w:rsidP="61420109">
      <w:pPr>
        <w:rPr>
          <w:rFonts w:eastAsia="Gill Sans MT" w:cs="Gill Sans MT"/>
          <w:color w:val="000000" w:themeColor="text1"/>
        </w:rPr>
      </w:pPr>
    </w:p>
    <w:p w14:paraId="42B19F36" w14:textId="77777777" w:rsidR="7D8ED35D" w:rsidRDefault="1D92A19A" w:rsidP="61420109">
      <w:pPr>
        <w:rPr>
          <w:rFonts w:ascii="Source Sans Pro" w:eastAsia="Source Sans Pro" w:hAnsi="Source Sans Pro" w:cs="Source Sans Pro"/>
          <w:color w:val="000000" w:themeColor="text1"/>
        </w:rPr>
      </w:pPr>
      <w:r w:rsidRPr="61420109">
        <w:rPr>
          <w:rFonts w:ascii="Source Sans Pro" w:eastAsia="Source Sans Pro" w:hAnsi="Source Sans Pro" w:cs="Source Sans Pro"/>
          <w:b/>
          <w:bCs/>
          <w:color w:val="000000" w:themeColor="text1"/>
        </w:rPr>
        <w:t>Maximum costs for Skilled Worker Visa holders:</w:t>
      </w:r>
    </w:p>
    <w:p w14:paraId="3335A133" w14:textId="77777777" w:rsidR="7D8ED35D" w:rsidRDefault="7D8ED35D" w:rsidP="61420109">
      <w:pPr>
        <w:rPr>
          <w:rFonts w:ascii="Source Sans Pro" w:eastAsia="Source Sans Pro" w:hAnsi="Source Sans Pro" w:cs="Source Sans Pro"/>
          <w:color w:val="000000" w:themeColor="text1"/>
        </w:rPr>
      </w:pPr>
    </w:p>
    <w:tbl>
      <w:tblPr>
        <w:tblW w:w="722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4252"/>
        <w:gridCol w:w="1560"/>
        <w:gridCol w:w="1417"/>
      </w:tblGrid>
      <w:tr w:rsidR="61420109" w14:paraId="246F7F63" w14:textId="77777777" w:rsidTr="00706EA1">
        <w:tc>
          <w:tcPr>
            <w:tcW w:w="4252" w:type="dxa"/>
            <w:shd w:val="clear" w:color="auto" w:fill="DEEAF6" w:themeFill="accent1" w:themeFillTint="33"/>
          </w:tcPr>
          <w:p w14:paraId="2B75FF6A" w14:textId="77777777" w:rsidR="61420109" w:rsidRPr="00706EA1" w:rsidRDefault="00706EA1" w:rsidP="61420109">
            <w:pPr>
              <w:spacing w:line="254" w:lineRule="auto"/>
              <w:rPr>
                <w:rFonts w:ascii="Source Sans Pro" w:eastAsia="Source Sans Pro" w:hAnsi="Source Sans Pro" w:cs="Source Sans Pro"/>
                <w:b/>
                <w:color w:val="000000" w:themeColor="text1"/>
                <w:sz w:val="20"/>
                <w:szCs w:val="20"/>
              </w:rPr>
            </w:pPr>
            <w:r w:rsidRPr="00706EA1">
              <w:rPr>
                <w:rFonts w:ascii="Source Sans Pro" w:eastAsia="Source Sans Pro" w:hAnsi="Source Sans Pro" w:cs="Source Sans Pro"/>
                <w:b/>
                <w:color w:val="000000" w:themeColor="text1"/>
                <w:sz w:val="20"/>
                <w:szCs w:val="20"/>
              </w:rPr>
              <w:t xml:space="preserve">Application made: 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68D44FD6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0"/>
                <w:szCs w:val="20"/>
              </w:rPr>
              <w:t>Visa Fee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3407A5C6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0"/>
                <w:szCs w:val="20"/>
              </w:rPr>
              <w:t>Heath Surcharge</w:t>
            </w:r>
          </w:p>
        </w:tc>
      </w:tr>
      <w:tr w:rsidR="61420109" w14:paraId="657E47F6" w14:textId="77777777" w:rsidTr="00706EA1">
        <w:tc>
          <w:tcPr>
            <w:tcW w:w="4252" w:type="dxa"/>
            <w:shd w:val="clear" w:color="auto" w:fill="DEEAF6" w:themeFill="accent1" w:themeFillTint="33"/>
          </w:tcPr>
          <w:p w14:paraId="6476C65D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outside the UK for a visa up to 3 years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BA4CFFA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£610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3CCB7CC4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£1,872</w:t>
            </w:r>
          </w:p>
        </w:tc>
      </w:tr>
      <w:tr w:rsidR="61420109" w14:paraId="7B92E911" w14:textId="77777777" w:rsidTr="00706EA1">
        <w:tc>
          <w:tcPr>
            <w:tcW w:w="4252" w:type="dxa"/>
            <w:shd w:val="clear" w:color="auto" w:fill="DEEAF6" w:themeFill="accent1" w:themeFillTint="33"/>
          </w:tcPr>
          <w:p w14:paraId="389BA3A0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outside the UK for a visa of 3 or more years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45E1033F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£1220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44664B9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£3,120</w:t>
            </w:r>
          </w:p>
        </w:tc>
      </w:tr>
      <w:tr w:rsidR="61420109" w14:paraId="46F5E459" w14:textId="77777777" w:rsidTr="00706EA1">
        <w:tc>
          <w:tcPr>
            <w:tcW w:w="4252" w:type="dxa"/>
            <w:shd w:val="clear" w:color="auto" w:fill="9CC2E5" w:themeFill="accent1" w:themeFillTint="99"/>
          </w:tcPr>
          <w:p w14:paraId="4E04258A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inside the UK for a visa up to 3 years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1020FC6C" w14:textId="77777777" w:rsidR="61420109" w:rsidRDefault="61420109" w:rsidP="61420109">
            <w:pPr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£723.20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5C80742E" w14:textId="77777777" w:rsidR="61420109" w:rsidRDefault="61420109" w:rsidP="61420109">
            <w:pPr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£1,872</w:t>
            </w:r>
          </w:p>
        </w:tc>
      </w:tr>
      <w:tr w:rsidR="61420109" w14:paraId="6C6D2FAA" w14:textId="77777777" w:rsidTr="00706EA1">
        <w:tc>
          <w:tcPr>
            <w:tcW w:w="4252" w:type="dxa"/>
            <w:shd w:val="clear" w:color="auto" w:fill="9CC2E5" w:themeFill="accent1" w:themeFillTint="99"/>
          </w:tcPr>
          <w:p w14:paraId="624609CA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inside the UK for a visa of 3 or more years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33F273F5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£1427.20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77575538" w14:textId="77777777" w:rsidR="61420109" w:rsidRDefault="61420109" w:rsidP="61420109">
            <w:pPr>
              <w:spacing w:line="254" w:lineRule="auto"/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</w:pPr>
            <w:r w:rsidRPr="61420109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Up to £3,120</w:t>
            </w:r>
          </w:p>
        </w:tc>
      </w:tr>
    </w:tbl>
    <w:p w14:paraId="33CA835F" w14:textId="77777777" w:rsidR="7D8ED35D" w:rsidRDefault="7D8ED35D" w:rsidP="61420109">
      <w:pPr>
        <w:spacing w:before="40"/>
        <w:rPr>
          <w:rFonts w:ascii="Source Sans Pro" w:eastAsia="Source Sans Pro" w:hAnsi="Source Sans Pro" w:cs="Source Sans Pro"/>
          <w:color w:val="000000" w:themeColor="text1"/>
        </w:rPr>
      </w:pPr>
    </w:p>
    <w:p w14:paraId="7B1E9BAA" w14:textId="77777777" w:rsidR="7D8ED35D" w:rsidRPr="00706EA1" w:rsidRDefault="1D92A19A" w:rsidP="00706EA1">
      <w:pPr>
        <w:pStyle w:val="NoSpacing"/>
        <w:rPr>
          <w:b/>
        </w:rPr>
      </w:pPr>
      <w:r w:rsidRPr="00706EA1">
        <w:rPr>
          <w:b/>
        </w:rPr>
        <w:t>The above visa fees are correct as of March 2021</w:t>
      </w:r>
      <w:r w:rsidR="78002B91" w:rsidRPr="00706EA1">
        <w:rPr>
          <w:b/>
        </w:rPr>
        <w:t>.</w:t>
      </w:r>
    </w:p>
    <w:p w14:paraId="6046C5E3" w14:textId="77777777" w:rsidR="003F4685" w:rsidRPr="009570B4" w:rsidRDefault="003F4685" w:rsidP="7D8ED35D">
      <w:pPr>
        <w:pStyle w:val="NoSpacing"/>
        <w:rPr>
          <w:rFonts w:eastAsiaTheme="majorEastAsia"/>
          <w:b/>
          <w:bCs/>
          <w:color w:val="00338D"/>
          <w:sz w:val="26"/>
          <w:szCs w:val="26"/>
        </w:rPr>
      </w:pPr>
    </w:p>
    <w:p w14:paraId="16227C7E" w14:textId="77777777" w:rsidR="007F4F52" w:rsidRDefault="78002B91" w:rsidP="7D8ED35D">
      <w:pPr>
        <w:pStyle w:val="Heading2"/>
        <w:rPr>
          <w:rFonts w:ascii="Source Sans Pro" w:hAnsi="Source Sans Pro" w:cs="Arial"/>
          <w:b/>
          <w:bCs/>
        </w:rPr>
      </w:pPr>
      <w:r w:rsidRPr="7679431A">
        <w:rPr>
          <w:rFonts w:ascii="Source Sans Pro" w:hAnsi="Source Sans Pro" w:cs="Arial"/>
          <w:b/>
          <w:bCs/>
        </w:rPr>
        <w:t>Making a Claim</w:t>
      </w:r>
    </w:p>
    <w:p w14:paraId="440EBE3F" w14:textId="77777777" w:rsidR="00A42113" w:rsidRDefault="001B7CA8" w:rsidP="7D8ED35D">
      <w:pPr>
        <w:rPr>
          <w:rFonts w:ascii="Source Sans Pro" w:hAnsi="Source Sans Pro" w:cs="Arial"/>
        </w:rPr>
      </w:pPr>
      <w:r w:rsidRPr="7D8ED35D">
        <w:rPr>
          <w:rFonts w:ascii="Source Sans Pro" w:hAnsi="Source Sans Pro" w:cs="Arial"/>
          <w:color w:val="000000" w:themeColor="text1"/>
        </w:rPr>
        <w:t>Where an employee is sponsored via the Skilled Worker Route</w:t>
      </w:r>
      <w:r w:rsidR="007C697D" w:rsidRPr="7D8ED35D">
        <w:rPr>
          <w:rFonts w:ascii="Source Sans Pro" w:hAnsi="Source Sans Pro" w:cs="Arial"/>
          <w:color w:val="000000" w:themeColor="text1"/>
        </w:rPr>
        <w:t xml:space="preserve"> (new, renewal or switching)</w:t>
      </w:r>
      <w:r w:rsidRPr="7D8ED35D">
        <w:rPr>
          <w:rFonts w:ascii="Source Sans Pro" w:hAnsi="Source Sans Pro" w:cs="Arial"/>
          <w:color w:val="000000" w:themeColor="text1"/>
        </w:rPr>
        <w:t xml:space="preserve">, </w:t>
      </w:r>
      <w:r w:rsidR="00A42113" w:rsidRPr="7D8ED35D">
        <w:rPr>
          <w:rFonts w:ascii="Source Sans Pro" w:hAnsi="Source Sans Pro" w:cs="Arial"/>
          <w:color w:val="000000" w:themeColor="text1"/>
        </w:rPr>
        <w:t xml:space="preserve">Human Resources will provide </w:t>
      </w:r>
      <w:r w:rsidRPr="7D8ED35D">
        <w:rPr>
          <w:rFonts w:ascii="Source Sans Pro" w:hAnsi="Source Sans Pro" w:cs="Arial"/>
          <w:color w:val="000000" w:themeColor="text1"/>
        </w:rPr>
        <w:t xml:space="preserve">the </w:t>
      </w:r>
      <w:r w:rsidR="005C55FE">
        <w:rPr>
          <w:rFonts w:ascii="Source Sans Pro" w:hAnsi="Source Sans Pro" w:cs="Arial"/>
          <w:color w:val="000000" w:themeColor="text1"/>
        </w:rPr>
        <w:t>employee</w:t>
      </w:r>
      <w:r w:rsidRPr="7D8ED35D">
        <w:rPr>
          <w:rFonts w:ascii="Source Sans Pro" w:hAnsi="Source Sans Pro" w:cs="Arial"/>
          <w:color w:val="000000" w:themeColor="text1"/>
        </w:rPr>
        <w:t xml:space="preserve"> </w:t>
      </w:r>
      <w:r w:rsidR="00A42113" w:rsidRPr="7D8ED35D">
        <w:rPr>
          <w:rFonts w:ascii="Source Sans Pro" w:hAnsi="Source Sans Pro" w:cs="Arial"/>
          <w:color w:val="000000" w:themeColor="text1"/>
        </w:rPr>
        <w:t xml:space="preserve"> with a Visa Reimbursement Scheme claim form </w:t>
      </w:r>
      <w:r w:rsidR="00A42113" w:rsidRPr="7D8ED35D">
        <w:rPr>
          <w:rFonts w:ascii="Source Sans Pro" w:hAnsi="Source Sans Pro" w:cs="Arial"/>
        </w:rPr>
        <w:t>(via email)</w:t>
      </w:r>
      <w:r w:rsidR="007C697D" w:rsidRPr="7D8ED35D">
        <w:rPr>
          <w:rFonts w:ascii="Source Sans Pro" w:hAnsi="Source Sans Pro" w:cs="Arial"/>
        </w:rPr>
        <w:t xml:space="preserve"> as part of the University’s sponsorship recruitment process</w:t>
      </w:r>
      <w:r w:rsidR="00A42113" w:rsidRPr="7D8ED35D">
        <w:rPr>
          <w:rFonts w:ascii="Source Sans Pro" w:hAnsi="Source Sans Pro" w:cs="Arial"/>
        </w:rPr>
        <w:t xml:space="preserve">.  </w:t>
      </w:r>
    </w:p>
    <w:p w14:paraId="04A553E0" w14:textId="77777777" w:rsidR="001B7CA8" w:rsidRDefault="001B7CA8" w:rsidP="00A42113">
      <w:pPr>
        <w:rPr>
          <w:rFonts w:ascii="Source Sans Pro" w:hAnsi="Source Sans Pro" w:cs="Arial"/>
        </w:rPr>
      </w:pPr>
    </w:p>
    <w:p w14:paraId="558F7BCF" w14:textId="77777777" w:rsidR="001B7CA8" w:rsidRPr="00A42113" w:rsidRDefault="001B7CA8" w:rsidP="00A42113">
      <w:pPr>
        <w:rPr>
          <w:rFonts w:ascii="Source Sans Pro" w:hAnsi="Source Sans Pro" w:cs="Arial"/>
        </w:rPr>
      </w:pPr>
      <w:r w:rsidRPr="7D8ED35D">
        <w:rPr>
          <w:rFonts w:ascii="Source Sans Pro" w:hAnsi="Source Sans Pro" w:cs="Arial"/>
        </w:rPr>
        <w:t>W</w:t>
      </w:r>
      <w:r w:rsidR="007C697D" w:rsidRPr="7D8ED35D">
        <w:rPr>
          <w:rFonts w:ascii="Source Sans Pro" w:hAnsi="Source Sans Pro" w:cs="Arial"/>
        </w:rPr>
        <w:t xml:space="preserve">here an employee applies for the Global Talent visa route, Human Resources will provide the employee with a Visa Reimbursement Scheme claim form (via email) on receipt of notification of the intent to apply for this route. </w:t>
      </w:r>
    </w:p>
    <w:p w14:paraId="7C8DA051" w14:textId="77777777" w:rsidR="00A42113" w:rsidRDefault="00A42113" w:rsidP="00DD61D7">
      <w:pPr>
        <w:rPr>
          <w:rFonts w:ascii="Source Sans Pro" w:hAnsi="Source Sans Pro" w:cs="Arial"/>
          <w:color w:val="000000"/>
        </w:rPr>
      </w:pPr>
    </w:p>
    <w:p w14:paraId="604C47BF" w14:textId="77777777" w:rsidR="00A42113" w:rsidRDefault="0016183D" w:rsidP="7D8ED35D">
      <w:pPr>
        <w:rPr>
          <w:rFonts w:ascii="Source Sans Pro" w:hAnsi="Source Sans Pro" w:cs="Arial"/>
        </w:rPr>
      </w:pPr>
      <w:r w:rsidRPr="7679431A">
        <w:rPr>
          <w:rFonts w:ascii="Source Sans Pro" w:hAnsi="Source Sans Pro" w:cs="Arial"/>
        </w:rPr>
        <w:t xml:space="preserve">The employee will be required to pay for </w:t>
      </w:r>
      <w:r w:rsidR="38EF7060" w:rsidRPr="7679431A">
        <w:rPr>
          <w:rFonts w:ascii="Source Sans Pro" w:hAnsi="Source Sans Pro" w:cs="Arial"/>
        </w:rPr>
        <w:t xml:space="preserve">visa </w:t>
      </w:r>
      <w:r w:rsidRPr="7679431A">
        <w:rPr>
          <w:rFonts w:ascii="Source Sans Pro" w:hAnsi="Source Sans Pro" w:cs="Arial"/>
        </w:rPr>
        <w:t>expenses incurred at the time of making a visa application. On commencement of employment at Queen Mary and after completion of the required</w:t>
      </w:r>
      <w:r w:rsidR="52012B14" w:rsidRPr="7679431A">
        <w:rPr>
          <w:rFonts w:ascii="Source Sans Pro" w:hAnsi="Source Sans Pro" w:cs="Arial"/>
        </w:rPr>
        <w:t xml:space="preserve"> r</w:t>
      </w:r>
      <w:r w:rsidRPr="7679431A">
        <w:rPr>
          <w:rFonts w:ascii="Source Sans Pro" w:hAnsi="Source Sans Pro" w:cs="Arial"/>
        </w:rPr>
        <w:t xml:space="preserve">ight to </w:t>
      </w:r>
      <w:r w:rsidR="572B8611" w:rsidRPr="7679431A">
        <w:rPr>
          <w:rFonts w:ascii="Source Sans Pro" w:hAnsi="Source Sans Pro" w:cs="Arial"/>
        </w:rPr>
        <w:t>w</w:t>
      </w:r>
      <w:r w:rsidRPr="7679431A">
        <w:rPr>
          <w:rFonts w:ascii="Source Sans Pro" w:hAnsi="Source Sans Pro" w:cs="Arial"/>
        </w:rPr>
        <w:t xml:space="preserve">ork </w:t>
      </w:r>
      <w:r w:rsidR="001321E0" w:rsidRPr="7679431A">
        <w:rPr>
          <w:rFonts w:ascii="Source Sans Pro" w:hAnsi="Source Sans Pro" w:cs="Arial"/>
        </w:rPr>
        <w:t>checks,</w:t>
      </w:r>
      <w:r w:rsidR="000340EB" w:rsidRPr="7679431A">
        <w:rPr>
          <w:rFonts w:ascii="Source Sans Pro" w:hAnsi="Source Sans Pro" w:cs="Arial"/>
        </w:rPr>
        <w:t xml:space="preserve"> the employee may</w:t>
      </w:r>
      <w:r w:rsidRPr="7679431A">
        <w:rPr>
          <w:rFonts w:ascii="Source Sans Pro" w:hAnsi="Source Sans Pro" w:cs="Arial"/>
        </w:rPr>
        <w:t xml:space="preserve"> submit a claim</w:t>
      </w:r>
      <w:r w:rsidR="001321E0" w:rsidRPr="7679431A">
        <w:rPr>
          <w:rFonts w:ascii="Source Sans Pro" w:hAnsi="Source Sans Pro" w:cs="Arial"/>
        </w:rPr>
        <w:t xml:space="preserve"> for reimbursement</w:t>
      </w:r>
      <w:r w:rsidRPr="7679431A">
        <w:rPr>
          <w:rFonts w:ascii="Source Sans Pro" w:hAnsi="Source Sans Pro" w:cs="Arial"/>
        </w:rPr>
        <w:t xml:space="preserve">. </w:t>
      </w:r>
    </w:p>
    <w:p w14:paraId="69696232" w14:textId="77777777" w:rsidR="00A42113" w:rsidRDefault="00A42113" w:rsidP="7D8ED35D">
      <w:pPr>
        <w:rPr>
          <w:rFonts w:ascii="Source Sans Pro" w:hAnsi="Source Sans Pro" w:cs="Arial"/>
        </w:rPr>
      </w:pPr>
    </w:p>
    <w:p w14:paraId="0AE90304" w14:textId="77777777" w:rsidR="00DD61D7" w:rsidRPr="009570B4" w:rsidRDefault="0016183D" w:rsidP="00DD61D7">
      <w:pPr>
        <w:rPr>
          <w:rFonts w:ascii="Source Sans Pro" w:hAnsi="Source Sans Pro" w:cs="Arial"/>
        </w:rPr>
      </w:pPr>
      <w:r w:rsidRPr="7679431A">
        <w:rPr>
          <w:rFonts w:ascii="Source Sans Pro" w:hAnsi="Source Sans Pro" w:cs="Arial"/>
        </w:rPr>
        <w:t xml:space="preserve">Claim forms must </w:t>
      </w:r>
      <w:r w:rsidR="001321E0" w:rsidRPr="7679431A">
        <w:rPr>
          <w:rFonts w:ascii="Source Sans Pro" w:hAnsi="Source Sans Pro" w:cs="Arial"/>
        </w:rPr>
        <w:t xml:space="preserve">be submitted directly to Human Resources (details are included on the form), </w:t>
      </w:r>
      <w:r w:rsidR="000340EB" w:rsidRPr="7679431A">
        <w:rPr>
          <w:rFonts w:ascii="Source Sans Pro" w:hAnsi="Source Sans Pro" w:cs="Arial"/>
        </w:rPr>
        <w:t>attaching the</w:t>
      </w:r>
      <w:r w:rsidR="007C697D" w:rsidRPr="7679431A">
        <w:rPr>
          <w:rFonts w:ascii="Source Sans Pro" w:hAnsi="Source Sans Pro" w:cs="Arial"/>
        </w:rPr>
        <w:t xml:space="preserve"> </w:t>
      </w:r>
      <w:r w:rsidR="001321E0" w:rsidRPr="7679431A">
        <w:rPr>
          <w:rFonts w:ascii="Source Sans Pro" w:hAnsi="Source Sans Pro" w:cs="Arial"/>
        </w:rPr>
        <w:t xml:space="preserve">relevant receipts. </w:t>
      </w:r>
      <w:r w:rsidRPr="7679431A">
        <w:rPr>
          <w:rFonts w:ascii="Source Sans Pro" w:hAnsi="Source Sans Pro" w:cs="Arial"/>
        </w:rPr>
        <w:t xml:space="preserve"> </w:t>
      </w:r>
      <w:r w:rsidR="00A42113" w:rsidRPr="7679431A">
        <w:rPr>
          <w:rFonts w:ascii="Source Sans Pro" w:hAnsi="Source Sans Pro" w:cs="Arial"/>
        </w:rPr>
        <w:t xml:space="preserve"> </w:t>
      </w:r>
      <w:r w:rsidR="00DD61D7" w:rsidRPr="7679431A">
        <w:rPr>
          <w:rFonts w:ascii="Source Sans Pro" w:hAnsi="Source Sans Pro" w:cs="Arial"/>
        </w:rPr>
        <w:t xml:space="preserve">Payment </w:t>
      </w:r>
      <w:r w:rsidR="00B74DD4" w:rsidRPr="7679431A">
        <w:rPr>
          <w:rFonts w:ascii="Source Sans Pro" w:hAnsi="Source Sans Pro" w:cs="Arial"/>
        </w:rPr>
        <w:t xml:space="preserve">will be made </w:t>
      </w:r>
      <w:r w:rsidRPr="7679431A">
        <w:rPr>
          <w:rFonts w:ascii="Source Sans Pro" w:hAnsi="Source Sans Pro" w:cs="Arial"/>
        </w:rPr>
        <w:t>by BACS directly in</w:t>
      </w:r>
      <w:r w:rsidR="000340EB" w:rsidRPr="7679431A">
        <w:rPr>
          <w:rFonts w:ascii="Source Sans Pro" w:hAnsi="Source Sans Pro" w:cs="Arial"/>
        </w:rPr>
        <w:t xml:space="preserve">to the employee’s </w:t>
      </w:r>
      <w:r w:rsidRPr="7679431A">
        <w:rPr>
          <w:rFonts w:ascii="Source Sans Pro" w:hAnsi="Source Sans Pro" w:cs="Arial"/>
        </w:rPr>
        <w:t xml:space="preserve">bank account </w:t>
      </w:r>
      <w:r w:rsidR="00221611" w:rsidRPr="7679431A">
        <w:rPr>
          <w:rFonts w:ascii="Source Sans Pro" w:hAnsi="Source Sans Pro" w:cs="Arial"/>
        </w:rPr>
        <w:t>at the earliest opportunity</w:t>
      </w:r>
      <w:r w:rsidR="007C697D" w:rsidRPr="7679431A">
        <w:rPr>
          <w:rFonts w:ascii="Source Sans Pro" w:hAnsi="Source Sans Pro" w:cs="Arial"/>
        </w:rPr>
        <w:t>,</w:t>
      </w:r>
      <w:r w:rsidR="00221611" w:rsidRPr="7679431A">
        <w:rPr>
          <w:rFonts w:ascii="Source Sans Pro" w:hAnsi="Source Sans Pro" w:cs="Arial"/>
        </w:rPr>
        <w:t xml:space="preserve"> </w:t>
      </w:r>
      <w:r w:rsidR="00B74DD4" w:rsidRPr="7679431A">
        <w:rPr>
          <w:rFonts w:ascii="Source Sans Pro" w:hAnsi="Source Sans Pro" w:cs="Arial"/>
        </w:rPr>
        <w:t xml:space="preserve">on receipt of the completed claim form </w:t>
      </w:r>
      <w:r w:rsidR="001321E0" w:rsidRPr="7679431A">
        <w:rPr>
          <w:rFonts w:ascii="Source Sans Pro" w:hAnsi="Source Sans Pro" w:cs="Arial"/>
        </w:rPr>
        <w:t>and associated receipts</w:t>
      </w:r>
      <w:r w:rsidR="00B74DD4" w:rsidRPr="7679431A">
        <w:rPr>
          <w:rFonts w:ascii="Source Sans Pro" w:hAnsi="Source Sans Pro" w:cs="Arial"/>
        </w:rPr>
        <w:t xml:space="preserve">.  </w:t>
      </w:r>
    </w:p>
    <w:p w14:paraId="282564AE" w14:textId="77777777" w:rsidR="008C68B3" w:rsidRPr="009570B4" w:rsidRDefault="008C68B3" w:rsidP="00DD61D7">
      <w:pPr>
        <w:rPr>
          <w:rFonts w:ascii="Source Sans Pro" w:hAnsi="Source Sans Pro" w:cs="Arial"/>
          <w:color w:val="000000"/>
        </w:rPr>
      </w:pPr>
    </w:p>
    <w:p w14:paraId="3D9431D7" w14:textId="77777777" w:rsidR="008C68B3" w:rsidRPr="009570B4" w:rsidRDefault="00A8306F" w:rsidP="7679431A">
      <w:pPr>
        <w:pStyle w:val="Heading3"/>
        <w:rPr>
          <w:rFonts w:ascii="Source Sans Pro" w:hAnsi="Source Sans Pro" w:cs="Arial"/>
          <w:b/>
          <w:bCs/>
          <w:sz w:val="26"/>
          <w:szCs w:val="26"/>
        </w:rPr>
      </w:pPr>
      <w:r>
        <w:rPr>
          <w:rFonts w:ascii="Source Sans Pro" w:hAnsi="Source Sans Pro" w:cs="Arial"/>
          <w:b/>
          <w:bCs/>
          <w:sz w:val="26"/>
          <w:szCs w:val="26"/>
        </w:rPr>
        <w:t xml:space="preserve">Personal </w:t>
      </w:r>
      <w:r w:rsidR="3ABA94E5" w:rsidRPr="7679431A">
        <w:rPr>
          <w:rFonts w:ascii="Source Sans Pro" w:hAnsi="Source Sans Pro" w:cs="Arial"/>
          <w:b/>
          <w:bCs/>
          <w:sz w:val="26"/>
          <w:szCs w:val="26"/>
        </w:rPr>
        <w:t>T</w:t>
      </w:r>
      <w:r w:rsidR="008C68B3" w:rsidRPr="7679431A">
        <w:rPr>
          <w:rFonts w:ascii="Source Sans Pro" w:hAnsi="Source Sans Pro" w:cs="Arial"/>
          <w:b/>
          <w:bCs/>
          <w:sz w:val="26"/>
          <w:szCs w:val="26"/>
        </w:rPr>
        <w:t xml:space="preserve">ax </w:t>
      </w:r>
      <w:r w:rsidR="62A9F53F" w:rsidRPr="7679431A">
        <w:rPr>
          <w:rFonts w:ascii="Source Sans Pro" w:hAnsi="Source Sans Pro" w:cs="Arial"/>
          <w:b/>
          <w:bCs/>
          <w:sz w:val="26"/>
          <w:szCs w:val="26"/>
        </w:rPr>
        <w:t xml:space="preserve">and National Insurance Implications </w:t>
      </w:r>
    </w:p>
    <w:p w14:paraId="7948DBA5" w14:textId="77777777" w:rsidR="001321E0" w:rsidRPr="009570B4" w:rsidRDefault="008C68B3" w:rsidP="008C68B3">
      <w:pPr>
        <w:rPr>
          <w:rFonts w:ascii="Source Sans Pro" w:hAnsi="Source Sans Pro" w:cs="Arial"/>
          <w:color w:val="000000"/>
        </w:rPr>
      </w:pPr>
      <w:r w:rsidRPr="009570B4">
        <w:rPr>
          <w:rFonts w:ascii="Source Sans Pro" w:hAnsi="Source Sans Pro" w:cs="Arial"/>
          <w:color w:val="000000"/>
        </w:rPr>
        <w:t xml:space="preserve">As the reimbursement of visa fees is classed as earnings by the UK tax authority, the University must deduct tax and national insurance contributions (NICs), where appropriate. </w:t>
      </w:r>
    </w:p>
    <w:p w14:paraId="7B1F4146" w14:textId="77777777" w:rsidR="001321E0" w:rsidRPr="009570B4" w:rsidRDefault="001321E0" w:rsidP="008C68B3">
      <w:pPr>
        <w:rPr>
          <w:rFonts w:ascii="Source Sans Pro" w:hAnsi="Source Sans Pro" w:cs="Arial"/>
          <w:color w:val="000000"/>
        </w:rPr>
      </w:pPr>
    </w:p>
    <w:p w14:paraId="79180FD7" w14:textId="5DC3FCB0" w:rsidR="00B74DD4" w:rsidRPr="009570B4" w:rsidRDefault="008C68B3" w:rsidP="00B74DD4">
      <w:pPr>
        <w:rPr>
          <w:rFonts w:ascii="Source Sans Pro" w:hAnsi="Source Sans Pro" w:cs="Arial"/>
          <w:color w:val="000000"/>
        </w:rPr>
      </w:pPr>
      <w:r w:rsidRPr="7D8ED35D">
        <w:rPr>
          <w:rFonts w:ascii="Source Sans Pro" w:hAnsi="Source Sans Pro" w:cs="Arial"/>
          <w:color w:val="000000" w:themeColor="text1"/>
        </w:rPr>
        <w:t xml:space="preserve">For those new to the UK you may qualify for tax exemption. This will be confirmed to you following completion of the </w:t>
      </w:r>
      <w:r w:rsidR="009748B9">
        <w:rPr>
          <w:rFonts w:ascii="Source Sans Pro" w:hAnsi="Source Sans Pro" w:cs="Arial"/>
          <w:color w:val="000000" w:themeColor="text1"/>
        </w:rPr>
        <w:t>claim form</w:t>
      </w:r>
      <w:bookmarkStart w:id="0" w:name="_GoBack"/>
      <w:bookmarkEnd w:id="0"/>
      <w:r w:rsidRPr="7D8ED35D">
        <w:rPr>
          <w:rFonts w:ascii="Source Sans Pro" w:hAnsi="Source Sans Pro" w:cs="Arial"/>
          <w:color w:val="000000" w:themeColor="text1"/>
        </w:rPr>
        <w:t>.</w:t>
      </w:r>
      <w:r w:rsidR="00A42113" w:rsidRPr="7D8ED35D">
        <w:rPr>
          <w:rFonts w:ascii="Source Sans Pro" w:hAnsi="Source Sans Pro" w:cs="Arial"/>
          <w:color w:val="000000" w:themeColor="text1"/>
        </w:rPr>
        <w:t xml:space="preserve"> </w:t>
      </w:r>
      <w:r w:rsidR="00B74DD4" w:rsidRPr="7D8ED35D">
        <w:rPr>
          <w:rFonts w:ascii="Source Sans Pro" w:hAnsi="Source Sans Pro" w:cs="Arial"/>
          <w:color w:val="000000" w:themeColor="text1"/>
        </w:rPr>
        <w:t>The tax treatment of visa reimbursement may change to take account of revised tax guidance.</w:t>
      </w:r>
    </w:p>
    <w:p w14:paraId="2B249D39" w14:textId="77777777" w:rsidR="00B74DD4" w:rsidRPr="009570B4" w:rsidRDefault="00B74DD4" w:rsidP="00F67EE8">
      <w:pPr>
        <w:rPr>
          <w:rFonts w:ascii="Source Sans Pro" w:hAnsi="Source Sans Pro" w:cs="Arial"/>
          <w:color w:val="000000"/>
        </w:rPr>
      </w:pPr>
    </w:p>
    <w:p w14:paraId="36B05FC3" w14:textId="77777777" w:rsidR="00E66D38" w:rsidRPr="009570B4" w:rsidRDefault="003F4369" w:rsidP="7679431A">
      <w:pPr>
        <w:pStyle w:val="Heading2"/>
        <w:rPr>
          <w:rFonts w:ascii="Source Sans Pro" w:hAnsi="Source Sans Pro" w:cs="Arial"/>
          <w:b/>
          <w:bCs/>
        </w:rPr>
      </w:pPr>
      <w:r w:rsidRPr="7679431A">
        <w:rPr>
          <w:rFonts w:ascii="Source Sans Pro" w:hAnsi="Source Sans Pro" w:cs="Arial"/>
          <w:b/>
          <w:bCs/>
        </w:rPr>
        <w:t>Leav</w:t>
      </w:r>
      <w:r w:rsidR="60CCA125" w:rsidRPr="7679431A">
        <w:rPr>
          <w:rFonts w:ascii="Source Sans Pro" w:hAnsi="Source Sans Pro" w:cs="Arial"/>
          <w:b/>
          <w:bCs/>
        </w:rPr>
        <w:t xml:space="preserve">ing </w:t>
      </w:r>
      <w:r w:rsidRPr="7679431A">
        <w:rPr>
          <w:rFonts w:ascii="Source Sans Pro" w:hAnsi="Source Sans Pro" w:cs="Arial"/>
          <w:b/>
          <w:bCs/>
        </w:rPr>
        <w:t>Queen Mary</w:t>
      </w:r>
    </w:p>
    <w:p w14:paraId="27567D54" w14:textId="07EEC193" w:rsidR="0080666C" w:rsidRDefault="0080666C" w:rsidP="00F67EE8">
      <w:pPr>
        <w:rPr>
          <w:rFonts w:ascii="Source Sans Pro" w:hAnsi="Source Sans Pro" w:cs="Arial"/>
          <w:color w:val="000000" w:themeColor="text1"/>
        </w:rPr>
      </w:pPr>
      <w:r w:rsidRPr="7679431A">
        <w:rPr>
          <w:rFonts w:ascii="Source Sans Pro" w:hAnsi="Source Sans Pro" w:cs="Arial"/>
          <w:color w:val="000000" w:themeColor="text1"/>
        </w:rPr>
        <w:t xml:space="preserve">If you resign </w:t>
      </w:r>
      <w:r w:rsidR="5F1554CC" w:rsidRPr="7679431A">
        <w:rPr>
          <w:rFonts w:ascii="Source Sans Pro" w:hAnsi="Source Sans Pro" w:cs="Arial"/>
          <w:color w:val="000000" w:themeColor="text1"/>
        </w:rPr>
        <w:t>voluntar</w:t>
      </w:r>
      <w:r w:rsidR="006748EB">
        <w:rPr>
          <w:rFonts w:ascii="Source Sans Pro" w:hAnsi="Source Sans Pro" w:cs="Arial"/>
          <w:color w:val="000000" w:themeColor="text1"/>
        </w:rPr>
        <w:t>il</w:t>
      </w:r>
      <w:r w:rsidR="5F1554CC" w:rsidRPr="7679431A">
        <w:rPr>
          <w:rFonts w:ascii="Source Sans Pro" w:hAnsi="Source Sans Pro" w:cs="Arial"/>
          <w:color w:val="000000" w:themeColor="text1"/>
        </w:rPr>
        <w:t xml:space="preserve">y </w:t>
      </w:r>
      <w:r w:rsidRPr="7679431A">
        <w:rPr>
          <w:rFonts w:ascii="Source Sans Pro" w:hAnsi="Source Sans Pro" w:cs="Arial"/>
          <w:color w:val="000000" w:themeColor="text1"/>
        </w:rPr>
        <w:t xml:space="preserve">from your employment with </w:t>
      </w:r>
      <w:r w:rsidR="003F4369" w:rsidRPr="7679431A">
        <w:rPr>
          <w:rFonts w:ascii="Source Sans Pro" w:hAnsi="Source Sans Pro" w:cs="Arial"/>
          <w:color w:val="000000" w:themeColor="text1"/>
        </w:rPr>
        <w:t>Queen Mary</w:t>
      </w:r>
      <w:r w:rsidRPr="7679431A">
        <w:rPr>
          <w:rFonts w:ascii="Source Sans Pro" w:hAnsi="Source Sans Pro" w:cs="Arial"/>
          <w:color w:val="000000" w:themeColor="text1"/>
        </w:rPr>
        <w:t xml:space="preserve"> </w:t>
      </w:r>
      <w:r w:rsidR="007D42B3" w:rsidRPr="7679431A">
        <w:rPr>
          <w:rFonts w:ascii="Source Sans Pro" w:hAnsi="Source Sans Pro" w:cs="Arial"/>
          <w:color w:val="000000" w:themeColor="text1"/>
        </w:rPr>
        <w:t xml:space="preserve">within </w:t>
      </w:r>
      <w:r w:rsidR="00AB2C0C" w:rsidRPr="00AB2C0C">
        <w:rPr>
          <w:rFonts w:ascii="Source Sans Pro" w:hAnsi="Source Sans Pro" w:cs="Arial"/>
          <w:color w:val="FF0000"/>
        </w:rPr>
        <w:t>2</w:t>
      </w:r>
      <w:r w:rsidRPr="7679431A">
        <w:rPr>
          <w:rFonts w:ascii="Source Sans Pro" w:hAnsi="Source Sans Pro" w:cs="Arial"/>
          <w:color w:val="000000" w:themeColor="text1"/>
        </w:rPr>
        <w:t xml:space="preserve"> years of the reimbursement, you will be required to repay the University according to the following scale:</w:t>
      </w:r>
    </w:p>
    <w:p w14:paraId="3C12CFEA" w14:textId="77777777" w:rsidR="00471695" w:rsidRPr="009570B4" w:rsidRDefault="00471695" w:rsidP="00F67EE8">
      <w:pPr>
        <w:rPr>
          <w:rFonts w:ascii="Source Sans Pro" w:hAnsi="Source Sans Pro" w:cs="Arial"/>
          <w:color w:val="000000"/>
        </w:rPr>
      </w:pPr>
    </w:p>
    <w:p w14:paraId="38BF1A07" w14:textId="77777777" w:rsidR="0080666C" w:rsidRPr="009570B4" w:rsidRDefault="0080666C" w:rsidP="002F7BAE">
      <w:pPr>
        <w:pStyle w:val="ListParagraph"/>
        <w:numPr>
          <w:ilvl w:val="0"/>
          <w:numId w:val="9"/>
        </w:numPr>
        <w:rPr>
          <w:rFonts w:ascii="Source Sans Pro" w:hAnsi="Source Sans Pro" w:cs="Arial"/>
          <w:color w:val="000000"/>
        </w:rPr>
      </w:pPr>
      <w:r w:rsidRPr="009570B4">
        <w:rPr>
          <w:rFonts w:ascii="Source Sans Pro" w:hAnsi="Source Sans Pro" w:cs="Arial"/>
          <w:color w:val="000000"/>
        </w:rPr>
        <w:t xml:space="preserve">Resignation during first year: </w:t>
      </w:r>
      <w:r w:rsidR="007D42B3" w:rsidRPr="009570B4">
        <w:rPr>
          <w:rFonts w:ascii="Source Sans Pro" w:hAnsi="Source Sans Pro" w:cs="Arial"/>
          <w:color w:val="000000"/>
        </w:rPr>
        <w:t>100</w:t>
      </w:r>
      <w:r w:rsidRPr="009570B4">
        <w:rPr>
          <w:rFonts w:ascii="Source Sans Pro" w:hAnsi="Source Sans Pro" w:cs="Arial"/>
          <w:color w:val="000000"/>
        </w:rPr>
        <w:t>%</w:t>
      </w:r>
    </w:p>
    <w:p w14:paraId="1656461A" w14:textId="77777777" w:rsidR="0080666C" w:rsidRPr="009570B4" w:rsidRDefault="0080666C" w:rsidP="002F7BAE">
      <w:pPr>
        <w:pStyle w:val="ListParagraph"/>
        <w:numPr>
          <w:ilvl w:val="0"/>
          <w:numId w:val="9"/>
        </w:numPr>
        <w:rPr>
          <w:rFonts w:ascii="Source Sans Pro" w:hAnsi="Source Sans Pro" w:cs="Arial"/>
          <w:color w:val="000000"/>
        </w:rPr>
      </w:pPr>
      <w:r w:rsidRPr="009570B4">
        <w:rPr>
          <w:rFonts w:ascii="Source Sans Pro" w:hAnsi="Source Sans Pro" w:cs="Arial"/>
          <w:color w:val="000000"/>
        </w:rPr>
        <w:t>Resignation within second year: 50%</w:t>
      </w:r>
    </w:p>
    <w:p w14:paraId="5EE15E7F" w14:textId="77777777" w:rsidR="7679431A" w:rsidRDefault="7679431A" w:rsidP="7679431A">
      <w:pPr>
        <w:rPr>
          <w:rFonts w:eastAsia="Calibri"/>
          <w:color w:val="000000" w:themeColor="text1"/>
        </w:rPr>
      </w:pPr>
    </w:p>
    <w:p w14:paraId="06F3140B" w14:textId="4AC4D3E9" w:rsidR="00E66D38" w:rsidRPr="009570B4" w:rsidRDefault="643FCA5B" w:rsidP="00F67EE8">
      <w:pPr>
        <w:rPr>
          <w:rFonts w:ascii="Source Sans Pro" w:hAnsi="Source Sans Pro" w:cs="Arial"/>
          <w:color w:val="000000"/>
        </w:rPr>
      </w:pPr>
      <w:r w:rsidRPr="7679431A">
        <w:rPr>
          <w:rFonts w:ascii="Source Sans Pro" w:hAnsi="Source Sans Pro" w:cs="Arial"/>
          <w:color w:val="000000" w:themeColor="text1"/>
        </w:rPr>
        <w:t>If you</w:t>
      </w:r>
      <w:r w:rsidR="006748EB">
        <w:rPr>
          <w:rFonts w:ascii="Source Sans Pro" w:hAnsi="Source Sans Pro" w:cs="Arial"/>
          <w:color w:val="000000" w:themeColor="text1"/>
        </w:rPr>
        <w:t xml:space="preserve">r </w:t>
      </w:r>
      <w:r w:rsidRPr="7679431A">
        <w:rPr>
          <w:rFonts w:ascii="Source Sans Pro" w:hAnsi="Source Sans Pro" w:cs="Arial"/>
          <w:color w:val="000000" w:themeColor="text1"/>
        </w:rPr>
        <w:t>contract</w:t>
      </w:r>
      <w:r w:rsidR="2A0334A4" w:rsidRPr="7679431A">
        <w:rPr>
          <w:rFonts w:ascii="Source Sans Pro" w:hAnsi="Source Sans Pro" w:cs="Arial"/>
          <w:color w:val="000000" w:themeColor="text1"/>
        </w:rPr>
        <w:t xml:space="preserve"> </w:t>
      </w:r>
      <w:r w:rsidR="00C73E71">
        <w:rPr>
          <w:rFonts w:ascii="Source Sans Pro" w:hAnsi="Source Sans Pro" w:cs="Arial"/>
          <w:color w:val="000000" w:themeColor="text1"/>
        </w:rPr>
        <w:t>is fixed-</w:t>
      </w:r>
      <w:r w:rsidR="006748EB">
        <w:rPr>
          <w:rFonts w:ascii="Source Sans Pro" w:hAnsi="Source Sans Pro" w:cs="Arial"/>
          <w:color w:val="000000" w:themeColor="text1"/>
        </w:rPr>
        <w:t xml:space="preserve">term </w:t>
      </w:r>
      <w:r w:rsidR="2A0334A4" w:rsidRPr="7679431A">
        <w:rPr>
          <w:rFonts w:ascii="Source Sans Pro" w:hAnsi="Source Sans Pro" w:cs="Arial"/>
          <w:color w:val="000000" w:themeColor="text1"/>
        </w:rPr>
        <w:t xml:space="preserve">and </w:t>
      </w:r>
      <w:r w:rsidR="00C73E71">
        <w:rPr>
          <w:rFonts w:ascii="Source Sans Pro" w:hAnsi="Source Sans Pro" w:cs="Arial"/>
          <w:color w:val="000000" w:themeColor="text1"/>
        </w:rPr>
        <w:t>the University does not renew the contract</w:t>
      </w:r>
      <w:r w:rsidRPr="7679431A">
        <w:rPr>
          <w:rFonts w:ascii="Source Sans Pro" w:hAnsi="Source Sans Pro" w:cs="Arial"/>
          <w:color w:val="000000" w:themeColor="text1"/>
        </w:rPr>
        <w:t>, you will not be required to repay any</w:t>
      </w:r>
      <w:r w:rsidR="5F3D85C6" w:rsidRPr="7679431A">
        <w:rPr>
          <w:rFonts w:ascii="Source Sans Pro" w:hAnsi="Source Sans Pro" w:cs="Arial"/>
          <w:color w:val="000000" w:themeColor="text1"/>
        </w:rPr>
        <w:t xml:space="preserve"> visa</w:t>
      </w:r>
      <w:r w:rsidRPr="7679431A">
        <w:rPr>
          <w:rFonts w:ascii="Source Sans Pro" w:hAnsi="Source Sans Pro" w:cs="Arial"/>
          <w:color w:val="000000" w:themeColor="text1"/>
        </w:rPr>
        <w:t xml:space="preserve"> costs to the University.</w:t>
      </w:r>
    </w:p>
    <w:p w14:paraId="36549EAC" w14:textId="77777777" w:rsidR="7679431A" w:rsidRDefault="7679431A" w:rsidP="7679431A">
      <w:pPr>
        <w:rPr>
          <w:rFonts w:eastAsia="Calibri"/>
          <w:color w:val="000000" w:themeColor="text1"/>
        </w:rPr>
      </w:pPr>
    </w:p>
    <w:p w14:paraId="6757FA8F" w14:textId="77777777" w:rsidR="003F4369" w:rsidRPr="009570B4" w:rsidRDefault="003F4369" w:rsidP="7D8ED35D">
      <w:pPr>
        <w:pStyle w:val="Heading2"/>
        <w:rPr>
          <w:rFonts w:ascii="Source Sans Pro" w:hAnsi="Source Sans Pro" w:cs="Arial"/>
          <w:b/>
          <w:bCs/>
        </w:rPr>
      </w:pPr>
      <w:r w:rsidRPr="7D8ED35D">
        <w:rPr>
          <w:rFonts w:ascii="Source Sans Pro" w:hAnsi="Source Sans Pro" w:cs="Arial"/>
          <w:b/>
          <w:bCs/>
        </w:rPr>
        <w:t>Other Conditions</w:t>
      </w:r>
    </w:p>
    <w:p w14:paraId="35342421" w14:textId="77777777" w:rsidR="00E42643" w:rsidRDefault="003F4369" w:rsidP="003F4369">
      <w:pPr>
        <w:rPr>
          <w:rFonts w:ascii="Source Sans Pro" w:hAnsi="Source Sans Pro" w:cs="Arial"/>
          <w:color w:val="000000"/>
        </w:rPr>
      </w:pPr>
      <w:r w:rsidRPr="7D8ED35D">
        <w:rPr>
          <w:rFonts w:ascii="Source Sans Pro" w:hAnsi="Source Sans Pro" w:cs="Arial"/>
          <w:color w:val="000000" w:themeColor="text1"/>
        </w:rPr>
        <w:t>The University’s visa reimbursement scheme is not contractual and the University reserves the right to amend or withdraw the scheme</w:t>
      </w:r>
      <w:r w:rsidR="003624A7" w:rsidRPr="7D8ED35D">
        <w:rPr>
          <w:rFonts w:ascii="Source Sans Pro" w:hAnsi="Source Sans Pro" w:cs="Arial"/>
          <w:color w:val="000000" w:themeColor="text1"/>
        </w:rPr>
        <w:t xml:space="preserve"> at any time</w:t>
      </w:r>
      <w:r w:rsidRPr="7D8ED35D">
        <w:rPr>
          <w:rFonts w:ascii="Source Sans Pro" w:hAnsi="Source Sans Pro" w:cs="Arial"/>
          <w:color w:val="000000" w:themeColor="text1"/>
        </w:rPr>
        <w:t>.</w:t>
      </w:r>
    </w:p>
    <w:p w14:paraId="2C5ADA36" w14:textId="77777777" w:rsidR="7D8ED35D" w:rsidRDefault="7D8ED35D" w:rsidP="7D8ED35D">
      <w:pPr>
        <w:rPr>
          <w:rFonts w:eastAsia="Calibri"/>
          <w:color w:val="000000" w:themeColor="text1"/>
        </w:rPr>
      </w:pPr>
    </w:p>
    <w:p w14:paraId="34720363" w14:textId="6422E0EB" w:rsidR="00E42643" w:rsidRDefault="00E42643" w:rsidP="7679431A">
      <w:pPr>
        <w:rPr>
          <w:rFonts w:ascii="Source Sans Pro" w:eastAsia="Source Sans Pro" w:hAnsi="Source Sans Pro" w:cs="Source Sans Pro"/>
          <w:color w:val="000000" w:themeColor="text1"/>
        </w:rPr>
      </w:pPr>
      <w:r w:rsidRPr="7679431A">
        <w:rPr>
          <w:rFonts w:ascii="Source Sans Pro" w:hAnsi="Source Sans Pro" w:cs="Arial"/>
          <w:color w:val="000000" w:themeColor="text1"/>
        </w:rPr>
        <w:lastRenderedPageBreak/>
        <w:t>Where Institute/Schools wish to (locally) reimburse other visa related costs</w:t>
      </w:r>
      <w:r w:rsidR="003522A0" w:rsidRPr="7679431A">
        <w:rPr>
          <w:rFonts w:ascii="Source Sans Pro" w:hAnsi="Source Sans Pro" w:cs="Arial"/>
          <w:color w:val="000000" w:themeColor="text1"/>
        </w:rPr>
        <w:t xml:space="preserve"> outside of those </w:t>
      </w:r>
      <w:r w:rsidR="004B0B9C" w:rsidRPr="7679431A">
        <w:rPr>
          <w:rFonts w:ascii="Source Sans Pro" w:hAnsi="Source Sans Pro" w:cs="Arial"/>
          <w:color w:val="000000" w:themeColor="text1"/>
        </w:rPr>
        <w:t>detailed in</w:t>
      </w:r>
      <w:r w:rsidRPr="7679431A">
        <w:rPr>
          <w:rFonts w:ascii="Source Sans Pro" w:hAnsi="Source Sans Pro" w:cs="Arial"/>
          <w:color w:val="000000" w:themeColor="text1"/>
        </w:rPr>
        <w:t xml:space="preserve"> </w:t>
      </w:r>
      <w:r w:rsidR="004B0B9C" w:rsidRPr="7679431A">
        <w:rPr>
          <w:rFonts w:ascii="Source Sans Pro" w:hAnsi="Source Sans Pro" w:cs="Arial"/>
          <w:color w:val="000000" w:themeColor="text1"/>
        </w:rPr>
        <w:t>this scheme</w:t>
      </w:r>
      <w:r w:rsidR="003522A0" w:rsidRPr="7679431A">
        <w:rPr>
          <w:rFonts w:ascii="Source Sans Pro" w:hAnsi="Source Sans Pro" w:cs="Arial"/>
          <w:color w:val="000000" w:themeColor="text1"/>
        </w:rPr>
        <w:t xml:space="preserve">, </w:t>
      </w:r>
      <w:r w:rsidR="004B0B9C" w:rsidRPr="7679431A">
        <w:rPr>
          <w:rFonts w:ascii="Source Sans Pro" w:hAnsi="Source Sans Pro" w:cs="Arial"/>
          <w:color w:val="000000" w:themeColor="text1"/>
        </w:rPr>
        <w:t xml:space="preserve">an email request </w:t>
      </w:r>
      <w:r w:rsidR="042B4E80" w:rsidRPr="7679431A">
        <w:rPr>
          <w:rFonts w:ascii="Source Sans Pro" w:hAnsi="Source Sans Pro" w:cs="Arial"/>
          <w:color w:val="000000" w:themeColor="text1"/>
        </w:rPr>
        <w:t>must</w:t>
      </w:r>
      <w:r w:rsidR="004B0B9C" w:rsidRPr="7679431A">
        <w:rPr>
          <w:rFonts w:ascii="Source Sans Pro" w:hAnsi="Source Sans Pro" w:cs="Arial"/>
          <w:color w:val="000000" w:themeColor="text1"/>
        </w:rPr>
        <w:t xml:space="preserve"> be submitted </w:t>
      </w:r>
      <w:r w:rsidRPr="7679431A">
        <w:rPr>
          <w:rFonts w:ascii="Source Sans Pro" w:hAnsi="Source Sans Pro" w:cs="Arial"/>
          <w:color w:val="000000" w:themeColor="text1"/>
        </w:rPr>
        <w:t>to t</w:t>
      </w:r>
      <w:r w:rsidR="004B0B9C" w:rsidRPr="7679431A">
        <w:rPr>
          <w:rFonts w:ascii="Source Sans Pro" w:hAnsi="Source Sans Pro" w:cs="Arial"/>
          <w:color w:val="000000" w:themeColor="text1"/>
        </w:rPr>
        <w:t xml:space="preserve">he Director of Human Resources providing detail and a rationale for the </w:t>
      </w:r>
      <w:r w:rsidR="00EA053F">
        <w:rPr>
          <w:rFonts w:ascii="Source Sans Pro" w:hAnsi="Source Sans Pro" w:cs="Arial"/>
          <w:color w:val="000000" w:themeColor="text1"/>
        </w:rPr>
        <w:t xml:space="preserve">exceptional </w:t>
      </w:r>
      <w:r w:rsidR="004B0B9C" w:rsidRPr="7679431A">
        <w:rPr>
          <w:rFonts w:ascii="Source Sans Pro" w:hAnsi="Source Sans Pro" w:cs="Arial"/>
          <w:color w:val="000000" w:themeColor="text1"/>
        </w:rPr>
        <w:t>request. Any relevant Faculty, Institute, School or Department level</w:t>
      </w:r>
      <w:r w:rsidR="00EA053F">
        <w:rPr>
          <w:rFonts w:ascii="Source Sans Pro" w:hAnsi="Source Sans Pro" w:cs="Arial"/>
          <w:color w:val="000000" w:themeColor="text1"/>
        </w:rPr>
        <w:t xml:space="preserve"> management endorsement(s) </w:t>
      </w:r>
      <w:r w:rsidR="004B0B9C" w:rsidRPr="7679431A">
        <w:rPr>
          <w:rFonts w:ascii="Source Sans Pro" w:hAnsi="Source Sans Pro" w:cs="Arial"/>
          <w:color w:val="000000" w:themeColor="text1"/>
        </w:rPr>
        <w:t xml:space="preserve">should </w:t>
      </w:r>
      <w:r w:rsidR="47BAEDEA" w:rsidRPr="7679431A">
        <w:rPr>
          <w:rFonts w:ascii="Source Sans Pro" w:hAnsi="Source Sans Pro" w:cs="Arial"/>
          <w:color w:val="000000" w:themeColor="text1"/>
        </w:rPr>
        <w:t xml:space="preserve">also </w:t>
      </w:r>
      <w:r w:rsidR="004B0B9C" w:rsidRPr="7679431A">
        <w:rPr>
          <w:rFonts w:ascii="Source Sans Pro" w:hAnsi="Source Sans Pro" w:cs="Arial"/>
          <w:color w:val="000000" w:themeColor="text1"/>
        </w:rPr>
        <w:t xml:space="preserve">be </w:t>
      </w:r>
      <w:r w:rsidR="00B975B0" w:rsidRPr="7679431A">
        <w:rPr>
          <w:rFonts w:ascii="Source Sans Pro" w:hAnsi="Source Sans Pro" w:cs="Arial"/>
          <w:color w:val="000000" w:themeColor="text1"/>
        </w:rPr>
        <w:t>included with the request.</w:t>
      </w:r>
      <w:r w:rsidR="6D8D87E5" w:rsidRPr="7679431A">
        <w:rPr>
          <w:rFonts w:ascii="Source Sans Pro" w:hAnsi="Source Sans Pro" w:cs="Arial"/>
          <w:color w:val="000000" w:themeColor="text1"/>
        </w:rPr>
        <w:t xml:space="preserve"> </w:t>
      </w:r>
      <w:r w:rsidR="6D8D87E5" w:rsidRPr="7679431A">
        <w:rPr>
          <w:rFonts w:ascii="Source Sans Pro" w:eastAsia="Source Sans Pro" w:hAnsi="Source Sans Pro" w:cs="Source Sans Pro"/>
          <w:color w:val="000000" w:themeColor="text1"/>
        </w:rPr>
        <w:t xml:space="preserve">Requests must be made in </w:t>
      </w:r>
      <w:r w:rsidR="6D8D87E5" w:rsidRPr="00AB2C0C">
        <w:rPr>
          <w:rFonts w:ascii="Source Sans Pro" w:eastAsia="Source Sans Pro" w:hAnsi="Source Sans Pro" w:cs="Source Sans Pro"/>
          <w:b/>
          <w:color w:val="000000" w:themeColor="text1"/>
        </w:rPr>
        <w:t xml:space="preserve">advance </w:t>
      </w:r>
      <w:r w:rsidR="6D8D87E5" w:rsidRPr="7679431A">
        <w:rPr>
          <w:rFonts w:ascii="Source Sans Pro" w:eastAsia="Source Sans Pro" w:hAnsi="Source Sans Pro" w:cs="Source Sans Pro"/>
          <w:color w:val="000000" w:themeColor="text1"/>
        </w:rPr>
        <w:t>of a visa application; retrospective claims will not be considered.</w:t>
      </w:r>
    </w:p>
    <w:p w14:paraId="291B82E5" w14:textId="0C69FC89" w:rsidR="00AB2C0C" w:rsidRDefault="00AB2C0C" w:rsidP="7679431A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089EF801" w14:textId="1CCFEC4C" w:rsidR="00AB2C0C" w:rsidRPr="00D11BF0" w:rsidRDefault="00AB2C0C" w:rsidP="00AB2C0C">
      <w:pPr>
        <w:rPr>
          <w:rFonts w:ascii="Source Sans Pro" w:hAnsi="Source Sans Pro"/>
          <w:color w:val="000000" w:themeColor="text1"/>
        </w:rPr>
      </w:pPr>
      <w:r w:rsidRPr="00D11BF0">
        <w:rPr>
          <w:rFonts w:ascii="Source Sans Pro" w:hAnsi="Source Sans Pro"/>
          <w:color w:val="000000" w:themeColor="text1"/>
        </w:rPr>
        <w:t>Where new or existing employees have significant hardship issues r</w:t>
      </w:r>
      <w:r w:rsidR="005312D0" w:rsidRPr="00D11BF0">
        <w:rPr>
          <w:rFonts w:ascii="Source Sans Pro" w:hAnsi="Source Sans Pro"/>
          <w:color w:val="000000" w:themeColor="text1"/>
        </w:rPr>
        <w:t xml:space="preserve">elated to the up-front payment </w:t>
      </w:r>
      <w:r w:rsidRPr="00D11BF0">
        <w:rPr>
          <w:rFonts w:ascii="Source Sans Pro" w:hAnsi="Source Sans Pro"/>
          <w:color w:val="000000" w:themeColor="text1"/>
        </w:rPr>
        <w:t xml:space="preserve">of a visa cost </w:t>
      </w:r>
      <w:r w:rsidR="004502DD" w:rsidRPr="00D11BF0">
        <w:rPr>
          <w:rFonts w:ascii="Source Sans Pro" w:hAnsi="Source Sans Pro"/>
          <w:color w:val="000000" w:themeColor="text1"/>
        </w:rPr>
        <w:t xml:space="preserve">ahead of joining Queen Mary or a </w:t>
      </w:r>
      <w:r w:rsidRPr="00D11BF0">
        <w:rPr>
          <w:rFonts w:ascii="Source Sans Pro" w:hAnsi="Source Sans Pro"/>
          <w:color w:val="000000" w:themeColor="text1"/>
        </w:rPr>
        <w:t>reimbursement, th</w:t>
      </w:r>
      <w:r w:rsidR="005046DD" w:rsidRPr="00D11BF0">
        <w:rPr>
          <w:rFonts w:ascii="Source Sans Pro" w:hAnsi="Source Sans Pro"/>
          <w:color w:val="000000" w:themeColor="text1"/>
        </w:rPr>
        <w:t>e L</w:t>
      </w:r>
      <w:r w:rsidRPr="00D11BF0">
        <w:rPr>
          <w:rFonts w:ascii="Source Sans Pro" w:hAnsi="Source Sans Pro"/>
          <w:color w:val="000000" w:themeColor="text1"/>
        </w:rPr>
        <w:t xml:space="preserve">ine </w:t>
      </w:r>
      <w:r w:rsidR="005046DD" w:rsidRPr="00D11BF0">
        <w:rPr>
          <w:rFonts w:ascii="Source Sans Pro" w:hAnsi="Source Sans Pro"/>
          <w:color w:val="000000" w:themeColor="text1"/>
        </w:rPr>
        <w:t>M</w:t>
      </w:r>
      <w:r w:rsidRPr="00D11BF0">
        <w:rPr>
          <w:rFonts w:ascii="Source Sans Pro" w:hAnsi="Source Sans Pro"/>
          <w:color w:val="000000" w:themeColor="text1"/>
        </w:rPr>
        <w:t xml:space="preserve">anager can contact their respective Faculty Strategic Human Resources Partner to discuss what options may be available. </w:t>
      </w:r>
      <w:r w:rsidR="004502DD" w:rsidRPr="00D11BF0">
        <w:rPr>
          <w:rFonts w:ascii="Source Sans Pro" w:hAnsi="Source Sans Pro"/>
          <w:color w:val="000000" w:themeColor="text1"/>
        </w:rPr>
        <w:t xml:space="preserve">Discussions </w:t>
      </w:r>
      <w:r w:rsidRPr="00D11BF0">
        <w:rPr>
          <w:rFonts w:ascii="Source Sans Pro" w:hAnsi="Source Sans Pro"/>
          <w:color w:val="000000" w:themeColor="text1"/>
        </w:rPr>
        <w:t>wi</w:t>
      </w:r>
      <w:r w:rsidR="004502DD" w:rsidRPr="00D11BF0">
        <w:rPr>
          <w:rFonts w:ascii="Source Sans Pro" w:hAnsi="Source Sans Pro"/>
          <w:color w:val="000000" w:themeColor="text1"/>
        </w:rPr>
        <w:t xml:space="preserve">ll be treated in confidence, dealt with by exception and reviewed on a case-by-case basis. </w:t>
      </w:r>
    </w:p>
    <w:p w14:paraId="559CE76C" w14:textId="77777777" w:rsidR="00AB2C0C" w:rsidRDefault="00AB2C0C" w:rsidP="00AB2C0C">
      <w:pPr>
        <w:rPr>
          <w:color w:val="1F497D"/>
        </w:rPr>
      </w:pPr>
    </w:p>
    <w:p w14:paraId="5909C452" w14:textId="77777777" w:rsidR="00AB2C0C" w:rsidRDefault="00AB2C0C" w:rsidP="7679431A">
      <w:pPr>
        <w:rPr>
          <w:rFonts w:eastAsia="Calibri"/>
          <w:color w:val="000000"/>
          <w:highlight w:val="yellow"/>
        </w:rPr>
      </w:pPr>
    </w:p>
    <w:p w14:paraId="14F8C888" w14:textId="77777777" w:rsidR="00E42643" w:rsidRDefault="00E42643" w:rsidP="003F4369">
      <w:pPr>
        <w:rPr>
          <w:rFonts w:ascii="Source Sans Pro" w:hAnsi="Source Sans Pro" w:cs="Arial"/>
          <w:color w:val="000000"/>
        </w:rPr>
      </w:pPr>
    </w:p>
    <w:p w14:paraId="2731BB89" w14:textId="77777777" w:rsidR="00A72761" w:rsidRPr="009570B4" w:rsidRDefault="00A72761" w:rsidP="00A72761">
      <w:pPr>
        <w:pStyle w:val="Heading2"/>
        <w:rPr>
          <w:rFonts w:ascii="Source Sans Pro" w:hAnsi="Source Sans Pro" w:cs="Arial"/>
          <w:b/>
          <w:bCs/>
        </w:rPr>
      </w:pPr>
      <w:r>
        <w:rPr>
          <w:rFonts w:ascii="Source Sans Pro" w:hAnsi="Source Sans Pro" w:cs="Arial"/>
          <w:b/>
          <w:bCs/>
        </w:rPr>
        <w:t>Further Support</w:t>
      </w:r>
    </w:p>
    <w:p w14:paraId="39F43E1A" w14:textId="2C70F19D" w:rsidR="00A72761" w:rsidRDefault="00A72761" w:rsidP="00A72761">
      <w:pPr>
        <w:spacing w:after="160" w:line="259" w:lineRule="auto"/>
        <w:rPr>
          <w:rFonts w:ascii="Source Sans Pro" w:hAnsi="Source Sans Pro" w:cs="Arial"/>
        </w:rPr>
      </w:pPr>
      <w:r w:rsidRPr="7D8ED35D">
        <w:rPr>
          <w:rFonts w:ascii="Source Sans Pro" w:hAnsi="Source Sans Pro" w:cs="Arial"/>
        </w:rPr>
        <w:t xml:space="preserve">If you require any additional support or have any further questions about the scheme, please contact </w:t>
      </w:r>
      <w:r w:rsidR="005A32B7">
        <w:rPr>
          <w:rFonts w:ascii="Source Sans Pro" w:hAnsi="Source Sans Pro" w:cs="Arial"/>
        </w:rPr>
        <w:t xml:space="preserve">your HR Partner/Adviser. HR contact details can be found on the </w:t>
      </w:r>
      <w:hyperlink r:id="rId11" w:history="1">
        <w:r w:rsidRPr="006B203E">
          <w:rPr>
            <w:rStyle w:val="Hyperlink"/>
            <w:rFonts w:ascii="Source Sans Pro" w:hAnsi="Source Sans Pro" w:cs="Arial"/>
          </w:rPr>
          <w:t>HR Department</w:t>
        </w:r>
      </w:hyperlink>
      <w:r w:rsidR="005A32B7">
        <w:rPr>
          <w:rFonts w:ascii="Source Sans Pro" w:hAnsi="Source Sans Pro" w:cs="Arial"/>
        </w:rPr>
        <w:t xml:space="preserve"> webpages.</w:t>
      </w:r>
    </w:p>
    <w:p w14:paraId="69FF4249" w14:textId="50B8260A" w:rsidR="00A72761" w:rsidRPr="00E42643" w:rsidRDefault="00A72761" w:rsidP="00A72761">
      <w:pPr>
        <w:spacing w:after="160" w:line="259" w:lineRule="auto"/>
        <w:rPr>
          <w:rFonts w:ascii="Source Sans Pro" w:hAnsi="Source Sans Pro" w:cs="Arial"/>
        </w:rPr>
      </w:pPr>
      <w:r w:rsidRPr="7D8ED35D">
        <w:rPr>
          <w:rFonts w:ascii="Source Sans Pro" w:hAnsi="Source Sans Pro" w:cs="Arial"/>
        </w:rPr>
        <w:t>A</w:t>
      </w:r>
      <w:r>
        <w:rPr>
          <w:rFonts w:ascii="Source Sans Pro" w:hAnsi="Source Sans Pro" w:cs="Arial"/>
        </w:rPr>
        <w:t xml:space="preserve"> web versio</w:t>
      </w:r>
      <w:r w:rsidR="004502DD">
        <w:rPr>
          <w:rFonts w:ascii="Source Sans Pro" w:hAnsi="Source Sans Pro" w:cs="Arial"/>
        </w:rPr>
        <w:t xml:space="preserve">n on the </w:t>
      </w:r>
      <w:r>
        <w:rPr>
          <w:rFonts w:ascii="Source Sans Pro" w:hAnsi="Source Sans Pro" w:cs="Arial"/>
        </w:rPr>
        <w:t>Visa R</w:t>
      </w:r>
      <w:r w:rsidRPr="7D8ED35D">
        <w:rPr>
          <w:rFonts w:ascii="Source Sans Pro" w:hAnsi="Source Sans Pro" w:cs="Arial"/>
        </w:rPr>
        <w:t>eimbursement</w:t>
      </w:r>
      <w:r>
        <w:rPr>
          <w:rFonts w:ascii="Source Sans Pro" w:hAnsi="Source Sans Pro" w:cs="Arial"/>
        </w:rPr>
        <w:t xml:space="preserve"> Scheme form can be found on the </w:t>
      </w:r>
      <w:hyperlink r:id="rId12" w:history="1">
        <w:r w:rsidRPr="006B203E">
          <w:rPr>
            <w:rStyle w:val="Hyperlink"/>
            <w:rFonts w:ascii="Source Sans Pro" w:hAnsi="Source Sans Pro" w:cs="Arial"/>
          </w:rPr>
          <w:t>HR Webpages</w:t>
        </w:r>
      </w:hyperlink>
      <w:r>
        <w:rPr>
          <w:rFonts w:ascii="Source Sans Pro" w:hAnsi="Source Sans Pro" w:cs="Arial"/>
        </w:rPr>
        <w:t>.</w:t>
      </w:r>
    </w:p>
    <w:p w14:paraId="009ED85E" w14:textId="77777777" w:rsidR="00DD61D7" w:rsidRPr="009570B4" w:rsidRDefault="00DD61D7" w:rsidP="7D8ED35D">
      <w:pPr>
        <w:spacing w:after="160" w:line="259" w:lineRule="auto"/>
        <w:rPr>
          <w:rFonts w:ascii="Source Sans Pro" w:eastAsiaTheme="majorEastAsia" w:hAnsi="Source Sans Pro" w:cs="Arial"/>
          <w:b/>
          <w:bCs/>
          <w:color w:val="00338D"/>
          <w:sz w:val="26"/>
          <w:szCs w:val="26"/>
        </w:rPr>
      </w:pPr>
      <w:r w:rsidRPr="7D8ED35D">
        <w:rPr>
          <w:rFonts w:ascii="Source Sans Pro" w:hAnsi="Source Sans Pro" w:cs="Arial"/>
          <w:b/>
          <w:bCs/>
        </w:rPr>
        <w:br w:type="page"/>
      </w:r>
    </w:p>
    <w:p w14:paraId="68DF4C90" w14:textId="77777777" w:rsidR="00B03805" w:rsidRPr="009570B4" w:rsidRDefault="006B203E" w:rsidP="7D8ED35D">
      <w:pPr>
        <w:pStyle w:val="Heading2"/>
        <w:rPr>
          <w:rFonts w:ascii="Source Sans Pro" w:hAnsi="Source Sans Pro" w:cs="Arial"/>
          <w:b/>
          <w:bCs/>
        </w:rPr>
      </w:pPr>
      <w:r>
        <w:rPr>
          <w:rFonts w:ascii="Source Sans Pro" w:hAnsi="Source Sans Pro" w:cs="Arial"/>
          <w:b/>
          <w:bCs/>
        </w:rPr>
        <w:lastRenderedPageBreak/>
        <w:t xml:space="preserve">REINBURSEMENT </w:t>
      </w:r>
      <w:r w:rsidR="00E42643" w:rsidRPr="7D8ED35D">
        <w:rPr>
          <w:rFonts w:ascii="Source Sans Pro" w:hAnsi="Source Sans Pro" w:cs="Arial"/>
          <w:b/>
          <w:bCs/>
        </w:rPr>
        <w:t xml:space="preserve">PROCESS AND </w:t>
      </w:r>
      <w:r w:rsidR="00B03805" w:rsidRPr="7D8ED35D">
        <w:rPr>
          <w:rFonts w:ascii="Source Sans Pro" w:hAnsi="Source Sans Pro" w:cs="Arial"/>
          <w:b/>
          <w:bCs/>
        </w:rPr>
        <w:t>RESPONSIBILITIES</w:t>
      </w:r>
    </w:p>
    <w:p w14:paraId="598915EA" w14:textId="77777777" w:rsidR="00B03805" w:rsidRPr="009570B4" w:rsidRDefault="00B03805" w:rsidP="00B03805">
      <w:pPr>
        <w:rPr>
          <w:rFonts w:ascii="Source Sans Pro" w:hAnsi="Source Sans Pro" w:cs="Arial"/>
        </w:rPr>
      </w:pPr>
    </w:p>
    <w:p w14:paraId="7B1AA2FF" w14:textId="77777777" w:rsidR="00B03805" w:rsidRPr="009570B4" w:rsidRDefault="00B03805" w:rsidP="00F67EE8">
      <w:pPr>
        <w:pStyle w:val="Heading3"/>
        <w:rPr>
          <w:rFonts w:ascii="Source Sans Pro" w:hAnsi="Source Sans Pro" w:cs="Arial"/>
          <w:b/>
        </w:rPr>
      </w:pPr>
      <w:r w:rsidRPr="009570B4">
        <w:rPr>
          <w:rFonts w:ascii="Source Sans Pro" w:hAnsi="Source Sans Pro" w:cs="Arial"/>
          <w:b/>
        </w:rPr>
        <w:t>Employee</w:t>
      </w:r>
      <w:r w:rsidR="006B203E">
        <w:rPr>
          <w:rFonts w:ascii="Source Sans Pro" w:hAnsi="Source Sans Pro" w:cs="Arial"/>
          <w:b/>
        </w:rPr>
        <w:t>:</w:t>
      </w:r>
    </w:p>
    <w:p w14:paraId="47EC0D8B" w14:textId="77777777" w:rsidR="00B03805" w:rsidRPr="009570B4" w:rsidRDefault="00B03805" w:rsidP="00B03805">
      <w:pPr>
        <w:rPr>
          <w:rFonts w:ascii="Source Sans Pro" w:hAnsi="Source Sans Pro" w:cs="Arial"/>
          <w:u w:val="single"/>
        </w:rPr>
      </w:pPr>
      <w:r w:rsidRPr="009570B4">
        <w:rPr>
          <w:rFonts w:ascii="Source Sans Pro" w:hAnsi="Source Sans Pro" w:cs="Arial"/>
          <w:u w:val="single"/>
        </w:rPr>
        <w:t>On commencement of employment</w:t>
      </w:r>
    </w:p>
    <w:p w14:paraId="45D05F8B" w14:textId="77777777" w:rsidR="00B03805" w:rsidRPr="009570B4" w:rsidRDefault="00B03805" w:rsidP="001C6D5C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 w:rsidRPr="009570B4">
        <w:rPr>
          <w:rFonts w:ascii="Source Sans Pro" w:hAnsi="Source Sans Pro" w:cs="Arial"/>
        </w:rPr>
        <w:t>Provide satisfactory evidence of costs (receipts) from a successful visa application and</w:t>
      </w:r>
      <w:r w:rsidR="003A1ED4" w:rsidRPr="009570B4">
        <w:rPr>
          <w:rFonts w:ascii="Source Sans Pro" w:hAnsi="Source Sans Pro" w:cs="Arial"/>
        </w:rPr>
        <w:t xml:space="preserve"> complete the claim </w:t>
      </w:r>
      <w:r w:rsidRPr="009570B4">
        <w:rPr>
          <w:rFonts w:ascii="Source Sans Pro" w:hAnsi="Source Sans Pro" w:cs="Arial"/>
        </w:rPr>
        <w:t>form with accurate information</w:t>
      </w:r>
      <w:r w:rsidR="003A1ED4" w:rsidRPr="009570B4">
        <w:rPr>
          <w:rFonts w:ascii="Source Sans Pro" w:hAnsi="Source Sans Pro" w:cs="Arial"/>
        </w:rPr>
        <w:t>.</w:t>
      </w:r>
    </w:p>
    <w:p w14:paraId="65EE2D5D" w14:textId="51F1F4FC" w:rsidR="00760847" w:rsidRPr="009570B4" w:rsidRDefault="003A1ED4" w:rsidP="004517A3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 w:rsidRPr="009570B4">
        <w:rPr>
          <w:rFonts w:ascii="Source Sans Pro" w:hAnsi="Source Sans Pro" w:cs="Arial"/>
        </w:rPr>
        <w:t>Send completed claim form and supplementary evidence to the name</w:t>
      </w:r>
      <w:r w:rsidR="00606641" w:rsidRPr="009570B4">
        <w:rPr>
          <w:rFonts w:ascii="Source Sans Pro" w:hAnsi="Source Sans Pro" w:cs="Arial"/>
        </w:rPr>
        <w:t>d</w:t>
      </w:r>
      <w:r w:rsidRPr="009570B4">
        <w:rPr>
          <w:rFonts w:ascii="Source Sans Pro" w:hAnsi="Source Sans Pro" w:cs="Arial"/>
        </w:rPr>
        <w:t xml:space="preserve"> contact in H</w:t>
      </w:r>
      <w:r w:rsidR="00650F2C">
        <w:rPr>
          <w:rFonts w:ascii="Source Sans Pro" w:hAnsi="Source Sans Pro" w:cs="Arial"/>
        </w:rPr>
        <w:t xml:space="preserve">uman </w:t>
      </w:r>
      <w:r w:rsidRPr="009570B4">
        <w:rPr>
          <w:rFonts w:ascii="Source Sans Pro" w:hAnsi="Source Sans Pro" w:cs="Arial"/>
        </w:rPr>
        <w:t>R</w:t>
      </w:r>
      <w:r w:rsidR="00650F2C">
        <w:rPr>
          <w:rFonts w:ascii="Source Sans Pro" w:hAnsi="Source Sans Pro" w:cs="Arial"/>
        </w:rPr>
        <w:t>esources</w:t>
      </w:r>
      <w:r w:rsidRPr="009570B4">
        <w:rPr>
          <w:rFonts w:ascii="Source Sans Pro" w:hAnsi="Source Sans Pro" w:cs="Arial"/>
        </w:rPr>
        <w:t xml:space="preserve"> as detailed in the claim form. Claims must be submitted within six months of</w:t>
      </w:r>
      <w:r w:rsidR="004517A3" w:rsidRPr="009570B4">
        <w:rPr>
          <w:rFonts w:ascii="Source Sans Pro" w:hAnsi="Source Sans Pro" w:cs="Arial"/>
        </w:rPr>
        <w:t xml:space="preserve"> the commencement of employment</w:t>
      </w:r>
      <w:r w:rsidR="00B03805" w:rsidRPr="009570B4">
        <w:rPr>
          <w:rFonts w:ascii="Source Sans Pro" w:hAnsi="Source Sans Pro" w:cs="Arial"/>
        </w:rPr>
        <w:t>.</w:t>
      </w:r>
    </w:p>
    <w:p w14:paraId="7D4F28C4" w14:textId="77777777" w:rsidR="00B03805" w:rsidRPr="009570B4" w:rsidRDefault="00B03805" w:rsidP="00B03805">
      <w:pPr>
        <w:rPr>
          <w:rFonts w:ascii="Source Sans Pro" w:hAnsi="Source Sans Pro" w:cs="Arial"/>
        </w:rPr>
      </w:pPr>
    </w:p>
    <w:p w14:paraId="60DBDB31" w14:textId="63919354" w:rsidR="00B03805" w:rsidRPr="009570B4" w:rsidRDefault="00B03805" w:rsidP="00F67EE8">
      <w:pPr>
        <w:pStyle w:val="Heading3"/>
        <w:rPr>
          <w:rFonts w:ascii="Source Sans Pro" w:hAnsi="Source Sans Pro" w:cs="Arial"/>
          <w:b/>
        </w:rPr>
      </w:pPr>
      <w:r w:rsidRPr="009570B4">
        <w:rPr>
          <w:rFonts w:ascii="Source Sans Pro" w:hAnsi="Source Sans Pro" w:cs="Arial"/>
          <w:b/>
        </w:rPr>
        <w:t>Finance</w:t>
      </w:r>
      <w:r w:rsidR="008138E1">
        <w:rPr>
          <w:rFonts w:ascii="Source Sans Pro" w:hAnsi="Source Sans Pro" w:cs="Arial"/>
          <w:b/>
        </w:rPr>
        <w:t xml:space="preserve"> (Accounts Payable)</w:t>
      </w:r>
      <w:r w:rsidRPr="009570B4">
        <w:rPr>
          <w:rFonts w:ascii="Source Sans Pro" w:hAnsi="Source Sans Pro" w:cs="Arial"/>
          <w:b/>
        </w:rPr>
        <w:t xml:space="preserve"> and Payroll</w:t>
      </w:r>
      <w:r w:rsidR="006B203E">
        <w:rPr>
          <w:rFonts w:ascii="Source Sans Pro" w:hAnsi="Source Sans Pro" w:cs="Arial"/>
          <w:b/>
        </w:rPr>
        <w:t>:</w:t>
      </w:r>
    </w:p>
    <w:p w14:paraId="6D74C788" w14:textId="77777777" w:rsidR="00B03805" w:rsidRPr="009570B4" w:rsidRDefault="00B03805" w:rsidP="00B03805">
      <w:pPr>
        <w:rPr>
          <w:rFonts w:ascii="Source Sans Pro" w:hAnsi="Source Sans Pro" w:cs="Arial"/>
          <w:u w:val="single"/>
        </w:rPr>
      </w:pPr>
      <w:r w:rsidRPr="009570B4">
        <w:rPr>
          <w:rFonts w:ascii="Source Sans Pro" w:hAnsi="Source Sans Pro" w:cs="Arial"/>
          <w:u w:val="single"/>
        </w:rPr>
        <w:t>During employment</w:t>
      </w:r>
    </w:p>
    <w:p w14:paraId="3417995A" w14:textId="51B460DD" w:rsidR="00B03805" w:rsidRDefault="00B03805" w:rsidP="00B03805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 w:rsidRPr="009570B4">
        <w:rPr>
          <w:rFonts w:ascii="Source Sans Pro" w:hAnsi="Source Sans Pro" w:cs="Arial"/>
        </w:rPr>
        <w:t xml:space="preserve">Ensure that all claims have the appropriate supporting evidence and that tax and National Insurance is levied if required. </w:t>
      </w:r>
    </w:p>
    <w:p w14:paraId="0FF4E192" w14:textId="27BF2D46" w:rsidR="008138E1" w:rsidRPr="009570B4" w:rsidRDefault="008138E1" w:rsidP="00B03805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Process and reimbursement costs via monthly employee salary cycle.</w:t>
      </w:r>
    </w:p>
    <w:p w14:paraId="0862EFBC" w14:textId="77777777" w:rsidR="00B03805" w:rsidRPr="009570B4" w:rsidRDefault="00B03805" w:rsidP="00B03805">
      <w:pPr>
        <w:pStyle w:val="ListParagraph"/>
        <w:rPr>
          <w:rFonts w:ascii="Source Sans Pro" w:hAnsi="Source Sans Pro" w:cs="Arial"/>
        </w:rPr>
      </w:pPr>
    </w:p>
    <w:p w14:paraId="5693B133" w14:textId="77777777" w:rsidR="00B03805" w:rsidRPr="009570B4" w:rsidRDefault="00B03805" w:rsidP="00B03805">
      <w:pPr>
        <w:rPr>
          <w:rFonts w:ascii="Source Sans Pro" w:hAnsi="Source Sans Pro" w:cs="Arial"/>
          <w:u w:val="single"/>
        </w:rPr>
      </w:pPr>
      <w:r w:rsidRPr="009570B4">
        <w:rPr>
          <w:rFonts w:ascii="Source Sans Pro" w:hAnsi="Source Sans Pro" w:cs="Arial"/>
          <w:u w:val="single"/>
        </w:rPr>
        <w:t>At the end of employment</w:t>
      </w:r>
    </w:p>
    <w:p w14:paraId="7B01CA50" w14:textId="77777777" w:rsidR="00B03805" w:rsidRPr="009570B4" w:rsidRDefault="00B03805" w:rsidP="00B03805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 w:rsidRPr="009570B4">
        <w:rPr>
          <w:rFonts w:ascii="Source Sans Pro" w:hAnsi="Source Sans Pro" w:cs="Arial"/>
        </w:rPr>
        <w:t>Arrange for repayment of visa costs through salary, when appropriate.</w:t>
      </w:r>
    </w:p>
    <w:p w14:paraId="0EBB68A2" w14:textId="77777777" w:rsidR="00B03805" w:rsidRPr="009570B4" w:rsidRDefault="00B03805" w:rsidP="00B03805">
      <w:pPr>
        <w:rPr>
          <w:rFonts w:ascii="Source Sans Pro" w:hAnsi="Source Sans Pro" w:cs="Arial"/>
        </w:rPr>
      </w:pPr>
    </w:p>
    <w:p w14:paraId="46A9D536" w14:textId="77777777" w:rsidR="00B03805" w:rsidRPr="009570B4" w:rsidRDefault="00B03805" w:rsidP="00F67EE8">
      <w:pPr>
        <w:pStyle w:val="Heading3"/>
        <w:rPr>
          <w:rFonts w:ascii="Source Sans Pro" w:hAnsi="Source Sans Pro" w:cs="Arial"/>
          <w:b/>
        </w:rPr>
      </w:pPr>
      <w:r w:rsidRPr="009570B4">
        <w:rPr>
          <w:rFonts w:ascii="Source Sans Pro" w:hAnsi="Source Sans Pro" w:cs="Arial"/>
          <w:b/>
        </w:rPr>
        <w:t>Human Resources</w:t>
      </w:r>
      <w:r w:rsidR="006B203E">
        <w:rPr>
          <w:rFonts w:ascii="Source Sans Pro" w:hAnsi="Source Sans Pro" w:cs="Arial"/>
          <w:b/>
        </w:rPr>
        <w:t>:</w:t>
      </w:r>
    </w:p>
    <w:p w14:paraId="7C654198" w14:textId="6CF0CB86" w:rsidR="00B03805" w:rsidRPr="009570B4" w:rsidRDefault="00E143D8" w:rsidP="00B03805">
      <w:pPr>
        <w:rPr>
          <w:rFonts w:ascii="Source Sans Pro" w:hAnsi="Source Sans Pro" w:cs="Arial"/>
          <w:u w:val="single"/>
        </w:rPr>
      </w:pPr>
      <w:r>
        <w:rPr>
          <w:rFonts w:ascii="Source Sans Pro" w:hAnsi="Source Sans Pro" w:cs="Arial"/>
          <w:u w:val="single"/>
        </w:rPr>
        <w:t xml:space="preserve">Prior to employment </w:t>
      </w:r>
    </w:p>
    <w:p w14:paraId="53926146" w14:textId="5A6B13E3" w:rsidR="00B03805" w:rsidRPr="009570B4" w:rsidRDefault="001321E0" w:rsidP="00DB2AF8">
      <w:pPr>
        <w:pStyle w:val="ListParagraph"/>
        <w:numPr>
          <w:ilvl w:val="0"/>
          <w:numId w:val="2"/>
        </w:numPr>
        <w:rPr>
          <w:rFonts w:ascii="Source Sans Pro" w:hAnsi="Source Sans Pro" w:cs="Arial"/>
        </w:rPr>
      </w:pPr>
      <w:r w:rsidRPr="009570B4">
        <w:rPr>
          <w:rFonts w:ascii="Source Sans Pro" w:hAnsi="Source Sans Pro" w:cs="Arial"/>
        </w:rPr>
        <w:t>Highlight the Visa Reimbursement Scheme</w:t>
      </w:r>
      <w:r w:rsidR="00B03805" w:rsidRPr="009570B4">
        <w:rPr>
          <w:rFonts w:ascii="Source Sans Pro" w:hAnsi="Source Sans Pro" w:cs="Arial"/>
        </w:rPr>
        <w:t xml:space="preserve"> to </w:t>
      </w:r>
      <w:r w:rsidR="004517A3" w:rsidRPr="009570B4">
        <w:rPr>
          <w:rFonts w:ascii="Source Sans Pro" w:hAnsi="Source Sans Pro" w:cs="Arial"/>
        </w:rPr>
        <w:t xml:space="preserve">new </w:t>
      </w:r>
      <w:r w:rsidR="00650F2C">
        <w:rPr>
          <w:rFonts w:ascii="Source Sans Pro" w:hAnsi="Source Sans Pro" w:cs="Arial"/>
        </w:rPr>
        <w:t>Skilled Worker</w:t>
      </w:r>
      <w:r w:rsidR="004517A3" w:rsidRPr="009570B4">
        <w:rPr>
          <w:rFonts w:ascii="Source Sans Pro" w:hAnsi="Source Sans Pro" w:cs="Arial"/>
        </w:rPr>
        <w:t xml:space="preserve"> staff members and i</w:t>
      </w:r>
      <w:r w:rsidR="00B03805" w:rsidRPr="009570B4">
        <w:rPr>
          <w:rFonts w:ascii="Source Sans Pro" w:hAnsi="Source Sans Pro" w:cs="Arial"/>
        </w:rPr>
        <w:t>nclude guideline documents</w:t>
      </w:r>
      <w:r w:rsidR="004517A3" w:rsidRPr="009570B4">
        <w:rPr>
          <w:rFonts w:ascii="Source Sans Pro" w:hAnsi="Source Sans Pro" w:cs="Arial"/>
        </w:rPr>
        <w:t xml:space="preserve"> and claim form</w:t>
      </w:r>
      <w:r w:rsidR="00B03805" w:rsidRPr="009570B4">
        <w:rPr>
          <w:rFonts w:ascii="Source Sans Pro" w:hAnsi="Source Sans Pro" w:cs="Arial"/>
        </w:rPr>
        <w:t xml:space="preserve"> when sending out new starter paperwork.</w:t>
      </w:r>
    </w:p>
    <w:p w14:paraId="31AA9A6A" w14:textId="77777777" w:rsidR="0008345F" w:rsidRPr="009570B4" w:rsidRDefault="0008345F" w:rsidP="0008345F">
      <w:pPr>
        <w:rPr>
          <w:rFonts w:ascii="Source Sans Pro" w:hAnsi="Source Sans Pro" w:cs="Arial"/>
        </w:rPr>
      </w:pPr>
    </w:p>
    <w:p w14:paraId="78F2A221" w14:textId="77777777" w:rsidR="0008345F" w:rsidRPr="009570B4" w:rsidRDefault="0008345F" w:rsidP="0008345F">
      <w:pPr>
        <w:rPr>
          <w:rFonts w:ascii="Source Sans Pro" w:hAnsi="Source Sans Pro" w:cs="Arial"/>
          <w:u w:val="single"/>
        </w:rPr>
      </w:pPr>
      <w:r w:rsidRPr="009570B4">
        <w:rPr>
          <w:rFonts w:ascii="Source Sans Pro" w:hAnsi="Source Sans Pro" w:cs="Arial"/>
          <w:u w:val="single"/>
        </w:rPr>
        <w:t>During employment</w:t>
      </w:r>
    </w:p>
    <w:p w14:paraId="0F42D316" w14:textId="77777777" w:rsidR="0008345F" w:rsidRPr="009570B4" w:rsidRDefault="0008345F" w:rsidP="0008345F">
      <w:pPr>
        <w:pStyle w:val="ListParagraph"/>
        <w:numPr>
          <w:ilvl w:val="0"/>
          <w:numId w:val="10"/>
        </w:numPr>
        <w:rPr>
          <w:rFonts w:ascii="Source Sans Pro" w:hAnsi="Source Sans Pro" w:cs="Arial"/>
        </w:rPr>
      </w:pPr>
      <w:r w:rsidRPr="009570B4">
        <w:rPr>
          <w:rFonts w:ascii="Source Sans Pro" w:hAnsi="Source Sans Pro" w:cs="Arial"/>
        </w:rPr>
        <w:t>Ensure that all claims have the appropriate supporting evidence before claim is signed off</w:t>
      </w:r>
    </w:p>
    <w:p w14:paraId="11A8B9A7" w14:textId="77777777" w:rsidR="00B03805" w:rsidRPr="009570B4" w:rsidRDefault="00B03805" w:rsidP="00B03805">
      <w:pPr>
        <w:pStyle w:val="ListParagraph"/>
        <w:rPr>
          <w:rFonts w:ascii="Source Sans Pro" w:hAnsi="Source Sans Pro" w:cs="Arial"/>
        </w:rPr>
      </w:pPr>
    </w:p>
    <w:p w14:paraId="10E6FA29" w14:textId="5EB8FBC4" w:rsidR="00B03805" w:rsidRPr="009570B4" w:rsidRDefault="00B03805" w:rsidP="00B03805">
      <w:pPr>
        <w:rPr>
          <w:rFonts w:ascii="Source Sans Pro" w:hAnsi="Source Sans Pro" w:cs="Arial"/>
          <w:u w:val="single"/>
        </w:rPr>
      </w:pPr>
      <w:r w:rsidRPr="009570B4">
        <w:rPr>
          <w:rFonts w:ascii="Source Sans Pro" w:hAnsi="Source Sans Pro" w:cs="Arial"/>
          <w:u w:val="single"/>
        </w:rPr>
        <w:t xml:space="preserve">At the </w:t>
      </w:r>
      <w:r w:rsidR="00E143D8">
        <w:rPr>
          <w:rFonts w:ascii="Source Sans Pro" w:hAnsi="Source Sans Pro" w:cs="Arial"/>
          <w:u w:val="single"/>
        </w:rPr>
        <w:t>end of employment</w:t>
      </w:r>
    </w:p>
    <w:p w14:paraId="0817BD1B" w14:textId="77777777" w:rsidR="007F7E6E" w:rsidRPr="007F7E6E" w:rsidRDefault="00B03805" w:rsidP="007F7E6E">
      <w:pPr>
        <w:pStyle w:val="ListParagraph"/>
        <w:numPr>
          <w:ilvl w:val="0"/>
          <w:numId w:val="3"/>
        </w:numPr>
        <w:spacing w:after="160" w:line="259" w:lineRule="auto"/>
        <w:rPr>
          <w:rFonts w:ascii="Source Sans Pro" w:hAnsi="Source Sans Pro" w:cs="Arial"/>
        </w:rPr>
      </w:pPr>
      <w:r w:rsidRPr="009570B4">
        <w:rPr>
          <w:rFonts w:ascii="Source Sans Pro" w:hAnsi="Source Sans Pro" w:cs="Arial"/>
        </w:rPr>
        <w:t>Check leaver form to see if it has been highlighted that repayment of the visa costs are required and highlight this to finance and payroll if needed.</w:t>
      </w:r>
    </w:p>
    <w:sectPr w:rsidR="007F7E6E" w:rsidRPr="007F7E6E" w:rsidSect="00883AD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DD7C02" w16cex:dateUtc="2021-03-16T18:27:43Z"/>
  <w16cex:commentExtensible w16cex:durableId="3CA830F1" w16cex:dateUtc="2021-03-16T18:31:05Z"/>
  <w16cex:commentExtensible w16cex:durableId="6EDF4E73" w16cex:dateUtc="2021-03-17T09:17:50Z"/>
  <w16cex:commentExtensible w16cex:durableId="684536F4" w16cex:dateUtc="2021-03-17T09:19:47Z"/>
  <w16cex:commentExtensible w16cex:durableId="37427253" w16cex:dateUtc="2021-03-17T09:21:15Z"/>
  <w16cex:commentExtensible w16cex:durableId="2D5E8B6F" w16cex:dateUtc="2021-03-17T09:21: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BD0E23" w16cid:durableId="4FDD7C02"/>
  <w16cid:commentId w16cid:paraId="08245244" w16cid:durableId="3CA830F1"/>
  <w16cid:commentId w16cid:paraId="3BDEC3CE" w16cid:durableId="6EDF4E73"/>
  <w16cid:commentId w16cid:paraId="0BAFA94C" w16cid:durableId="684536F4"/>
  <w16cid:commentId w16cid:paraId="238D270A" w16cid:durableId="37427253"/>
  <w16cid:commentId w16cid:paraId="3A206B97" w16cid:durableId="2D5E8B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E8224" w14:textId="77777777" w:rsidR="00437E6B" w:rsidRDefault="00437E6B" w:rsidP="007D42B3">
      <w:r>
        <w:separator/>
      </w:r>
    </w:p>
  </w:endnote>
  <w:endnote w:type="continuationSeparator" w:id="0">
    <w:p w14:paraId="036C7BA2" w14:textId="77777777" w:rsidR="00437E6B" w:rsidRDefault="00437E6B" w:rsidP="007D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0744" w14:textId="77777777" w:rsidR="00C10FEE" w:rsidRPr="00A42113" w:rsidRDefault="00C10FEE" w:rsidP="00C10FEE">
    <w:pPr>
      <w:pStyle w:val="Footer"/>
      <w:jc w:val="right"/>
      <w:rPr>
        <w:rFonts w:ascii="Source Sans Pro" w:hAnsi="Source Sans Pro"/>
        <w:color w:val="002F87"/>
      </w:rPr>
    </w:pPr>
  </w:p>
  <w:tbl>
    <w:tblPr>
      <w:tblStyle w:val="TableGrid"/>
      <w:tblW w:w="978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8"/>
      <w:gridCol w:w="3713"/>
    </w:tblGrid>
    <w:tr w:rsidR="00C10FEE" w:rsidRPr="00A42113" w14:paraId="7F5E1E47" w14:textId="77777777" w:rsidTr="7D8ED35D">
      <w:tc>
        <w:tcPr>
          <w:tcW w:w="5670" w:type="dxa"/>
        </w:tcPr>
        <w:tbl>
          <w:tblPr>
            <w:tblStyle w:val="TableGrid"/>
            <w:tblW w:w="58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22"/>
            <w:gridCol w:w="3130"/>
          </w:tblGrid>
          <w:tr w:rsidR="00C10FEE" w:rsidRPr="00A42113" w14:paraId="7C849993" w14:textId="77777777" w:rsidTr="7D8ED35D">
            <w:tc>
              <w:tcPr>
                <w:tcW w:w="2722" w:type="dxa"/>
              </w:tcPr>
              <w:p w14:paraId="63977E8A" w14:textId="77777777" w:rsidR="00C10FEE" w:rsidRPr="00A42113" w:rsidRDefault="7D8ED35D" w:rsidP="00C10FEE">
                <w:pPr>
                  <w:pStyle w:val="Header"/>
                  <w:rPr>
                    <w:rFonts w:ascii="Source Sans Pro" w:hAnsi="Source Sans Pro"/>
                    <w:color w:val="00338D"/>
                  </w:rPr>
                </w:pPr>
                <w:r w:rsidRPr="7D8ED35D">
                  <w:rPr>
                    <w:rFonts w:ascii="Source Sans Pro" w:hAnsi="Source Sans Pro"/>
                    <w:b/>
                    <w:bCs/>
                    <w:color w:val="00338D"/>
                    <w:sz w:val="32"/>
                    <w:szCs w:val="32"/>
                  </w:rPr>
                  <w:t>hr.qmul.ac.uk</w:t>
                </w:r>
              </w:p>
            </w:tc>
            <w:tc>
              <w:tcPr>
                <w:tcW w:w="3130" w:type="dxa"/>
              </w:tcPr>
              <w:p w14:paraId="45DE4EDF" w14:textId="56C18B1A" w:rsidR="00C10FEE" w:rsidRPr="00A42113" w:rsidRDefault="7D8ED35D" w:rsidP="00C10FEE">
                <w:pPr>
                  <w:pStyle w:val="Header"/>
                  <w:jc w:val="right"/>
                  <w:rPr>
                    <w:rFonts w:ascii="Source Sans Pro" w:hAnsi="Source Sans Pro"/>
                    <w:color w:val="00338D"/>
                  </w:rPr>
                </w:pPr>
                <w:r w:rsidRPr="7D8ED35D">
                  <w:rPr>
                    <w:rFonts w:ascii="Source Sans Pro" w:hAnsi="Source Sans Pro"/>
                    <w:color w:val="00338D"/>
                  </w:rPr>
                  <w:t xml:space="preserve">Page </w:t>
                </w:r>
                <w:r w:rsidR="00C10FEE" w:rsidRPr="7D8ED35D">
                  <w:rPr>
                    <w:rFonts w:ascii="Source Sans Pro" w:hAnsi="Source Sans Pro"/>
                    <w:b/>
                    <w:bCs/>
                    <w:noProof/>
                    <w:color w:val="00338D"/>
                    <w:shd w:val="clear" w:color="auto" w:fill="E6E6E6"/>
                  </w:rPr>
                  <w:fldChar w:fldCharType="begin"/>
                </w:r>
                <w:r w:rsidR="00C10FEE" w:rsidRPr="7D8ED35D">
                  <w:rPr>
                    <w:rFonts w:ascii="Source Sans Pro" w:hAnsi="Source Sans Pro"/>
                    <w:b/>
                    <w:bCs/>
                    <w:color w:val="00338D"/>
                  </w:rPr>
                  <w:instrText xml:space="preserve"> PAGE </w:instrText>
                </w:r>
                <w:r w:rsidR="00C10FEE" w:rsidRPr="7D8ED35D">
                  <w:rPr>
                    <w:rFonts w:ascii="Source Sans Pro" w:hAnsi="Source Sans Pro"/>
                    <w:b/>
                    <w:bCs/>
                    <w:color w:val="00338D"/>
                    <w:sz w:val="24"/>
                    <w:szCs w:val="24"/>
                    <w:shd w:val="clear" w:color="auto" w:fill="E6E6E6"/>
                  </w:rPr>
                  <w:fldChar w:fldCharType="separate"/>
                </w:r>
                <w:r w:rsidR="009748B9">
                  <w:rPr>
                    <w:rFonts w:ascii="Source Sans Pro" w:hAnsi="Source Sans Pro"/>
                    <w:b/>
                    <w:bCs/>
                    <w:noProof/>
                    <w:color w:val="00338D"/>
                  </w:rPr>
                  <w:t>5</w:t>
                </w:r>
                <w:r w:rsidR="00C10FEE" w:rsidRPr="7D8ED35D">
                  <w:rPr>
                    <w:rFonts w:ascii="Source Sans Pro" w:hAnsi="Source Sans Pro"/>
                    <w:b/>
                    <w:bCs/>
                    <w:noProof/>
                    <w:color w:val="00338D"/>
                    <w:shd w:val="clear" w:color="auto" w:fill="E6E6E6"/>
                  </w:rPr>
                  <w:fldChar w:fldCharType="end"/>
                </w:r>
                <w:r w:rsidRPr="7D8ED35D">
                  <w:rPr>
                    <w:rFonts w:ascii="Source Sans Pro" w:hAnsi="Source Sans Pro"/>
                    <w:color w:val="00338D"/>
                  </w:rPr>
                  <w:t xml:space="preserve"> of </w:t>
                </w:r>
                <w:r w:rsidR="00C10FEE" w:rsidRPr="7D8ED35D">
                  <w:rPr>
                    <w:rFonts w:ascii="Source Sans Pro" w:hAnsi="Source Sans Pro"/>
                    <w:b/>
                    <w:bCs/>
                    <w:noProof/>
                    <w:color w:val="00338D"/>
                    <w:shd w:val="clear" w:color="auto" w:fill="E6E6E6"/>
                  </w:rPr>
                  <w:fldChar w:fldCharType="begin"/>
                </w:r>
                <w:r w:rsidR="00C10FEE" w:rsidRPr="7D8ED35D">
                  <w:rPr>
                    <w:rFonts w:ascii="Source Sans Pro" w:hAnsi="Source Sans Pro"/>
                    <w:b/>
                    <w:bCs/>
                    <w:color w:val="00338D"/>
                  </w:rPr>
                  <w:instrText xml:space="preserve"> NUMPAGES  </w:instrText>
                </w:r>
                <w:r w:rsidR="00C10FEE" w:rsidRPr="7D8ED35D">
                  <w:rPr>
                    <w:rFonts w:ascii="Source Sans Pro" w:hAnsi="Source Sans Pro"/>
                    <w:b/>
                    <w:bCs/>
                    <w:color w:val="00338D"/>
                    <w:sz w:val="24"/>
                    <w:szCs w:val="24"/>
                    <w:shd w:val="clear" w:color="auto" w:fill="E6E6E6"/>
                  </w:rPr>
                  <w:fldChar w:fldCharType="separate"/>
                </w:r>
                <w:r w:rsidR="009748B9">
                  <w:rPr>
                    <w:rFonts w:ascii="Source Sans Pro" w:hAnsi="Source Sans Pro"/>
                    <w:b/>
                    <w:bCs/>
                    <w:noProof/>
                    <w:color w:val="00338D"/>
                  </w:rPr>
                  <w:t>7</w:t>
                </w:r>
                <w:r w:rsidR="00C10FEE" w:rsidRPr="7D8ED35D">
                  <w:rPr>
                    <w:rFonts w:ascii="Source Sans Pro" w:hAnsi="Source Sans Pro"/>
                    <w:b/>
                    <w:bCs/>
                    <w:noProof/>
                    <w:color w:val="00338D"/>
                    <w:shd w:val="clear" w:color="auto" w:fill="E6E6E6"/>
                  </w:rPr>
                  <w:fldChar w:fldCharType="end"/>
                </w:r>
              </w:p>
            </w:tc>
          </w:tr>
        </w:tbl>
        <w:p w14:paraId="06049112" w14:textId="77777777" w:rsidR="00C10FEE" w:rsidRPr="00A42113" w:rsidRDefault="00C10FEE" w:rsidP="00C10FEE">
          <w:pPr>
            <w:pStyle w:val="Header"/>
            <w:jc w:val="right"/>
            <w:rPr>
              <w:rFonts w:ascii="Source Sans Pro" w:hAnsi="Source Sans Pro"/>
              <w:color w:val="00338D"/>
            </w:rPr>
          </w:pPr>
        </w:p>
      </w:tc>
      <w:tc>
        <w:tcPr>
          <w:tcW w:w="4111" w:type="dxa"/>
        </w:tcPr>
        <w:p w14:paraId="783E0BF8" w14:textId="77777777" w:rsidR="00C10FEE" w:rsidRPr="00A42113" w:rsidRDefault="7D8ED35D" w:rsidP="00A42113">
          <w:pPr>
            <w:pStyle w:val="Footer"/>
            <w:jc w:val="right"/>
            <w:rPr>
              <w:rFonts w:ascii="Source Sans Pro" w:hAnsi="Source Sans Pro"/>
              <w:color w:val="002F87"/>
            </w:rPr>
          </w:pPr>
          <w:r w:rsidRPr="7D8ED35D">
            <w:rPr>
              <w:rFonts w:ascii="Source Sans Pro" w:hAnsi="Source Sans Pro"/>
              <w:color w:val="002F87"/>
            </w:rPr>
            <w:t>March 2021. V</w:t>
          </w:r>
          <w:r w:rsidR="0093184E">
            <w:rPr>
              <w:rFonts w:ascii="Source Sans Pro" w:hAnsi="Source Sans Pro"/>
              <w:color w:val="002F87"/>
            </w:rPr>
            <w:t>4</w:t>
          </w:r>
          <w:r w:rsidRPr="7D8ED35D">
            <w:rPr>
              <w:rFonts w:ascii="Source Sans Pro" w:hAnsi="Source Sans Pro"/>
              <w:color w:val="002F87"/>
            </w:rPr>
            <w:t>.0</w:t>
          </w:r>
        </w:p>
      </w:tc>
    </w:tr>
  </w:tbl>
  <w:p w14:paraId="58BC8D4A" w14:textId="77777777" w:rsidR="007D42B3" w:rsidRPr="00A42113" w:rsidRDefault="007D42B3" w:rsidP="003C0C7E">
    <w:pPr>
      <w:pStyle w:val="Footer"/>
      <w:tabs>
        <w:tab w:val="left" w:pos="5103"/>
      </w:tabs>
      <w:rPr>
        <w:rFonts w:ascii="Source Sans Pro" w:hAnsi="Source Sans 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8ED35D" w14:paraId="58A4AA94" w14:textId="77777777" w:rsidTr="003C0C7E">
      <w:tc>
        <w:tcPr>
          <w:tcW w:w="3005" w:type="dxa"/>
        </w:tcPr>
        <w:p w14:paraId="0843A940" w14:textId="77777777" w:rsidR="7D8ED35D" w:rsidRDefault="7D8ED35D" w:rsidP="003C0C7E">
          <w:pPr>
            <w:pStyle w:val="Header"/>
            <w:ind w:left="-115"/>
          </w:pPr>
        </w:p>
      </w:tc>
      <w:tc>
        <w:tcPr>
          <w:tcW w:w="3005" w:type="dxa"/>
        </w:tcPr>
        <w:p w14:paraId="26C0A191" w14:textId="77777777" w:rsidR="7D8ED35D" w:rsidRDefault="7D8ED35D" w:rsidP="003C0C7E">
          <w:pPr>
            <w:pStyle w:val="Header"/>
            <w:jc w:val="center"/>
          </w:pPr>
        </w:p>
      </w:tc>
      <w:tc>
        <w:tcPr>
          <w:tcW w:w="3005" w:type="dxa"/>
        </w:tcPr>
        <w:p w14:paraId="4702FCAF" w14:textId="77777777" w:rsidR="7D8ED35D" w:rsidRDefault="7D8ED35D" w:rsidP="003C0C7E">
          <w:pPr>
            <w:pStyle w:val="Header"/>
            <w:ind w:right="-115"/>
            <w:jc w:val="right"/>
          </w:pPr>
        </w:p>
      </w:tc>
    </w:tr>
  </w:tbl>
  <w:p w14:paraId="4030C3E9" w14:textId="77777777" w:rsidR="7D8ED35D" w:rsidRDefault="7D8ED35D" w:rsidP="003C0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5DD21" w14:textId="77777777" w:rsidR="00437E6B" w:rsidRDefault="00437E6B" w:rsidP="007D42B3">
      <w:r>
        <w:separator/>
      </w:r>
    </w:p>
  </w:footnote>
  <w:footnote w:type="continuationSeparator" w:id="0">
    <w:p w14:paraId="1DA4F182" w14:textId="77777777" w:rsidR="00437E6B" w:rsidRDefault="00437E6B" w:rsidP="007D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6230"/>
      <w:gridCol w:w="2688"/>
    </w:tblGrid>
    <w:tr w:rsidR="00C10FEE" w:rsidRPr="00AD38C6" w14:paraId="0767F5E5" w14:textId="77777777" w:rsidTr="7679431A">
      <w:trPr>
        <w:cantSplit/>
        <w:trHeight w:val="709"/>
      </w:trPr>
      <w:tc>
        <w:tcPr>
          <w:tcW w:w="6939" w:type="dxa"/>
        </w:tcPr>
        <w:p w14:paraId="7E9D4455" w14:textId="77777777" w:rsidR="00C10FEE" w:rsidRPr="00B07AF5" w:rsidRDefault="00C10FEE" w:rsidP="00C10FEE">
          <w:pPr>
            <w:pStyle w:val="HeaderFormat"/>
          </w:pPr>
          <w:r>
            <w:t>Visa Reimbursement Scheme</w:t>
          </w:r>
        </w:p>
      </w:tc>
      <w:tc>
        <w:tcPr>
          <w:tcW w:w="2678" w:type="dxa"/>
          <w:tcMar>
            <w:right w:w="0" w:type="dxa"/>
          </w:tcMar>
        </w:tcPr>
        <w:p w14:paraId="72537978" w14:textId="77777777" w:rsidR="00C10FEE" w:rsidRPr="00AD38C6" w:rsidRDefault="7679431A" w:rsidP="00C10FEE">
          <w:pPr>
            <w:tabs>
              <w:tab w:val="center" w:pos="4536"/>
              <w:tab w:val="right" w:pos="9072"/>
            </w:tabs>
            <w:jc w:val="right"/>
            <w:rPr>
              <w:rFonts w:cs="Arial"/>
              <w:color w:val="002F87"/>
              <w:sz w:val="40"/>
              <w:szCs w:val="40"/>
            </w:rPr>
          </w:pPr>
          <w:r>
            <w:rPr>
              <w:noProof/>
              <w:lang w:eastAsia="en-GB"/>
            </w:rPr>
            <w:drawing>
              <wp:inline distT="0" distB="0" distL="0" distR="0" wp14:anchorId="28BB7438" wp14:editId="3A665333">
                <wp:extent cx="1628775" cy="428625"/>
                <wp:effectExtent l="0" t="0" r="9525" b="9525"/>
                <wp:docPr id="40" name="Picture 40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510B10" w14:textId="77777777" w:rsidR="007D42B3" w:rsidRDefault="007D4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6230"/>
      <w:gridCol w:w="2688"/>
    </w:tblGrid>
    <w:tr w:rsidR="00883AD6" w:rsidRPr="00AD38C6" w14:paraId="3C17E552" w14:textId="77777777" w:rsidTr="7679431A">
      <w:trPr>
        <w:cantSplit/>
        <w:trHeight w:val="709"/>
      </w:trPr>
      <w:tc>
        <w:tcPr>
          <w:tcW w:w="6939" w:type="dxa"/>
        </w:tcPr>
        <w:p w14:paraId="181C3C27" w14:textId="77777777" w:rsidR="00883AD6" w:rsidRPr="00B07AF5" w:rsidRDefault="00883AD6" w:rsidP="00883AD6">
          <w:pPr>
            <w:pStyle w:val="HeaderFormat"/>
          </w:pPr>
        </w:p>
      </w:tc>
      <w:tc>
        <w:tcPr>
          <w:tcW w:w="2678" w:type="dxa"/>
          <w:tcMar>
            <w:right w:w="0" w:type="dxa"/>
          </w:tcMar>
        </w:tcPr>
        <w:p w14:paraId="0E3C5865" w14:textId="77777777" w:rsidR="00883AD6" w:rsidRPr="00AD38C6" w:rsidRDefault="7679431A" w:rsidP="00883AD6">
          <w:pPr>
            <w:tabs>
              <w:tab w:val="center" w:pos="4536"/>
              <w:tab w:val="right" w:pos="9072"/>
            </w:tabs>
            <w:jc w:val="right"/>
            <w:rPr>
              <w:rFonts w:cs="Arial"/>
              <w:color w:val="002F87"/>
              <w:sz w:val="40"/>
              <w:szCs w:val="40"/>
            </w:rPr>
          </w:pPr>
          <w:r>
            <w:rPr>
              <w:noProof/>
              <w:lang w:eastAsia="en-GB"/>
            </w:rPr>
            <w:drawing>
              <wp:inline distT="0" distB="0" distL="0" distR="0" wp14:anchorId="0292909E" wp14:editId="4BC29CA5">
                <wp:extent cx="1628775" cy="428625"/>
                <wp:effectExtent l="0" t="0" r="9525" b="9525"/>
                <wp:docPr id="1" name="Picture 1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C55154" w14:textId="77777777" w:rsidR="00883AD6" w:rsidRDefault="00883AD6" w:rsidP="00883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03"/>
    <w:multiLevelType w:val="hybridMultilevel"/>
    <w:tmpl w:val="78A6115E"/>
    <w:lvl w:ilvl="0" w:tplc="08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034515F0"/>
    <w:multiLevelType w:val="hybridMultilevel"/>
    <w:tmpl w:val="BD747FBC"/>
    <w:lvl w:ilvl="0" w:tplc="C214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22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4D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0D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60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AA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A9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E9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87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364"/>
    <w:multiLevelType w:val="hybridMultilevel"/>
    <w:tmpl w:val="0E0E7528"/>
    <w:lvl w:ilvl="0" w:tplc="08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7C77306"/>
    <w:multiLevelType w:val="hybridMultilevel"/>
    <w:tmpl w:val="F2E27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81ADE"/>
    <w:multiLevelType w:val="hybridMultilevel"/>
    <w:tmpl w:val="F0E8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471DA"/>
    <w:multiLevelType w:val="multilevel"/>
    <w:tmpl w:val="FE8A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70B23"/>
    <w:multiLevelType w:val="hybridMultilevel"/>
    <w:tmpl w:val="E79E19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33052"/>
    <w:multiLevelType w:val="hybridMultilevel"/>
    <w:tmpl w:val="D834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923EC"/>
    <w:multiLevelType w:val="hybridMultilevel"/>
    <w:tmpl w:val="C0480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52292"/>
    <w:multiLevelType w:val="multilevel"/>
    <w:tmpl w:val="FB82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54462"/>
    <w:multiLevelType w:val="hybridMultilevel"/>
    <w:tmpl w:val="8332A20C"/>
    <w:lvl w:ilvl="0" w:tplc="ED72DA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36F0E"/>
    <w:multiLevelType w:val="hybridMultilevel"/>
    <w:tmpl w:val="1CA4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4509"/>
    <w:multiLevelType w:val="hybridMultilevel"/>
    <w:tmpl w:val="5628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E79CD"/>
    <w:multiLevelType w:val="hybridMultilevel"/>
    <w:tmpl w:val="FAE82A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13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05"/>
    <w:rsid w:val="00012C13"/>
    <w:rsid w:val="00015445"/>
    <w:rsid w:val="00020E2E"/>
    <w:rsid w:val="000340EB"/>
    <w:rsid w:val="00057B8B"/>
    <w:rsid w:val="00064D0E"/>
    <w:rsid w:val="00065471"/>
    <w:rsid w:val="0008345F"/>
    <w:rsid w:val="0009358E"/>
    <w:rsid w:val="000A617A"/>
    <w:rsid w:val="000A7628"/>
    <w:rsid w:val="000D02F2"/>
    <w:rsid w:val="000F1E8E"/>
    <w:rsid w:val="000F78E2"/>
    <w:rsid w:val="001321E0"/>
    <w:rsid w:val="0014286B"/>
    <w:rsid w:val="001528D9"/>
    <w:rsid w:val="0016183D"/>
    <w:rsid w:val="00164198"/>
    <w:rsid w:val="001A51E7"/>
    <w:rsid w:val="001B417C"/>
    <w:rsid w:val="001B761F"/>
    <w:rsid w:val="001B7CA8"/>
    <w:rsid w:val="001C3C9B"/>
    <w:rsid w:val="001E406B"/>
    <w:rsid w:val="002201A2"/>
    <w:rsid w:val="00221611"/>
    <w:rsid w:val="00286E13"/>
    <w:rsid w:val="002A036B"/>
    <w:rsid w:val="002E7626"/>
    <w:rsid w:val="002F7BAE"/>
    <w:rsid w:val="00321E14"/>
    <w:rsid w:val="003522A0"/>
    <w:rsid w:val="003624A7"/>
    <w:rsid w:val="003772D4"/>
    <w:rsid w:val="003A1ED4"/>
    <w:rsid w:val="003C0C7E"/>
    <w:rsid w:val="003D17F6"/>
    <w:rsid w:val="003E1F02"/>
    <w:rsid w:val="003E4804"/>
    <w:rsid w:val="003F4369"/>
    <w:rsid w:val="003F4685"/>
    <w:rsid w:val="00433BF2"/>
    <w:rsid w:val="00437E6B"/>
    <w:rsid w:val="00446ABB"/>
    <w:rsid w:val="004502DD"/>
    <w:rsid w:val="004517A3"/>
    <w:rsid w:val="00471695"/>
    <w:rsid w:val="00485279"/>
    <w:rsid w:val="004A02F1"/>
    <w:rsid w:val="004B0B9C"/>
    <w:rsid w:val="004C230C"/>
    <w:rsid w:val="004E56ED"/>
    <w:rsid w:val="005046DD"/>
    <w:rsid w:val="005101B7"/>
    <w:rsid w:val="00530D0D"/>
    <w:rsid w:val="005312D0"/>
    <w:rsid w:val="005A32B7"/>
    <w:rsid w:val="005C55FE"/>
    <w:rsid w:val="005D1980"/>
    <w:rsid w:val="00606641"/>
    <w:rsid w:val="00607D28"/>
    <w:rsid w:val="00650F2C"/>
    <w:rsid w:val="006748EB"/>
    <w:rsid w:val="00675970"/>
    <w:rsid w:val="006A7F41"/>
    <w:rsid w:val="006B203E"/>
    <w:rsid w:val="006E54CB"/>
    <w:rsid w:val="00706EA1"/>
    <w:rsid w:val="00711C0A"/>
    <w:rsid w:val="00751A5A"/>
    <w:rsid w:val="00770843"/>
    <w:rsid w:val="00775FFA"/>
    <w:rsid w:val="007C697D"/>
    <w:rsid w:val="007D42B3"/>
    <w:rsid w:val="007E3A52"/>
    <w:rsid w:val="007E4CE7"/>
    <w:rsid w:val="007E4EAC"/>
    <w:rsid w:val="007E7F40"/>
    <w:rsid w:val="007F4F52"/>
    <w:rsid w:val="007F7E6E"/>
    <w:rsid w:val="0080666C"/>
    <w:rsid w:val="008138E1"/>
    <w:rsid w:val="00817E93"/>
    <w:rsid w:val="00847D3F"/>
    <w:rsid w:val="00883AD6"/>
    <w:rsid w:val="008B08A2"/>
    <w:rsid w:val="008C51BC"/>
    <w:rsid w:val="008C68B3"/>
    <w:rsid w:val="0090696E"/>
    <w:rsid w:val="0093184E"/>
    <w:rsid w:val="009570B4"/>
    <w:rsid w:val="00960EAB"/>
    <w:rsid w:val="00970BFA"/>
    <w:rsid w:val="009748B9"/>
    <w:rsid w:val="009C769E"/>
    <w:rsid w:val="009E6794"/>
    <w:rsid w:val="00A23410"/>
    <w:rsid w:val="00A42113"/>
    <w:rsid w:val="00A56E4A"/>
    <w:rsid w:val="00A72761"/>
    <w:rsid w:val="00A8306F"/>
    <w:rsid w:val="00A931F3"/>
    <w:rsid w:val="00AA7FB3"/>
    <w:rsid w:val="00AB2C0C"/>
    <w:rsid w:val="00AD308E"/>
    <w:rsid w:val="00B03805"/>
    <w:rsid w:val="00B3410F"/>
    <w:rsid w:val="00B74DD4"/>
    <w:rsid w:val="00B95057"/>
    <w:rsid w:val="00B975B0"/>
    <w:rsid w:val="00BD0A7D"/>
    <w:rsid w:val="00BD1379"/>
    <w:rsid w:val="00C10FEE"/>
    <w:rsid w:val="00C73E71"/>
    <w:rsid w:val="00C776F1"/>
    <w:rsid w:val="00CB585E"/>
    <w:rsid w:val="00CD4A44"/>
    <w:rsid w:val="00CE3DFF"/>
    <w:rsid w:val="00D11BF0"/>
    <w:rsid w:val="00D14490"/>
    <w:rsid w:val="00D42DA1"/>
    <w:rsid w:val="00D914DF"/>
    <w:rsid w:val="00D91B6D"/>
    <w:rsid w:val="00DA00B3"/>
    <w:rsid w:val="00DD61D7"/>
    <w:rsid w:val="00DE5349"/>
    <w:rsid w:val="00E143D8"/>
    <w:rsid w:val="00E32526"/>
    <w:rsid w:val="00E42643"/>
    <w:rsid w:val="00E66D38"/>
    <w:rsid w:val="00E67BCD"/>
    <w:rsid w:val="00E70856"/>
    <w:rsid w:val="00EA053F"/>
    <w:rsid w:val="00ED319B"/>
    <w:rsid w:val="00ED720B"/>
    <w:rsid w:val="00EE781F"/>
    <w:rsid w:val="00EF4772"/>
    <w:rsid w:val="00EF5F6A"/>
    <w:rsid w:val="00F2656E"/>
    <w:rsid w:val="00F50E14"/>
    <w:rsid w:val="00F67EE8"/>
    <w:rsid w:val="00F828C0"/>
    <w:rsid w:val="01753966"/>
    <w:rsid w:val="01BCFD0D"/>
    <w:rsid w:val="02D8FE4F"/>
    <w:rsid w:val="042B4E80"/>
    <w:rsid w:val="0959B3F6"/>
    <w:rsid w:val="0C8333D6"/>
    <w:rsid w:val="0D1CA779"/>
    <w:rsid w:val="0DDB3C38"/>
    <w:rsid w:val="0EADE948"/>
    <w:rsid w:val="0EAF765E"/>
    <w:rsid w:val="10A8DFAC"/>
    <w:rsid w:val="154C33E9"/>
    <w:rsid w:val="186E4C0E"/>
    <w:rsid w:val="18FA1770"/>
    <w:rsid w:val="1A7BEB8E"/>
    <w:rsid w:val="1B09905E"/>
    <w:rsid w:val="1B96FAE2"/>
    <w:rsid w:val="1D92A19A"/>
    <w:rsid w:val="1DBD3453"/>
    <w:rsid w:val="1E7D8387"/>
    <w:rsid w:val="203C4325"/>
    <w:rsid w:val="2071F4E4"/>
    <w:rsid w:val="20CDB7D8"/>
    <w:rsid w:val="20EC00F8"/>
    <w:rsid w:val="21466B2A"/>
    <w:rsid w:val="2262F333"/>
    <w:rsid w:val="2291F0AC"/>
    <w:rsid w:val="2383C3E2"/>
    <w:rsid w:val="2403B8D3"/>
    <w:rsid w:val="24699567"/>
    <w:rsid w:val="2556347E"/>
    <w:rsid w:val="2597E1F9"/>
    <w:rsid w:val="26989C9B"/>
    <w:rsid w:val="271AD47C"/>
    <w:rsid w:val="2A0334A4"/>
    <w:rsid w:val="2A4A64EA"/>
    <w:rsid w:val="2A753BFC"/>
    <w:rsid w:val="2A817DDE"/>
    <w:rsid w:val="2CD26152"/>
    <w:rsid w:val="2CEE3935"/>
    <w:rsid w:val="2DF44FBC"/>
    <w:rsid w:val="306CC55D"/>
    <w:rsid w:val="312EF012"/>
    <w:rsid w:val="318EFE00"/>
    <w:rsid w:val="320B2559"/>
    <w:rsid w:val="34C44ADA"/>
    <w:rsid w:val="35076C28"/>
    <w:rsid w:val="358441B5"/>
    <w:rsid w:val="35CFA198"/>
    <w:rsid w:val="38D75739"/>
    <w:rsid w:val="38EF7060"/>
    <w:rsid w:val="390E46BB"/>
    <w:rsid w:val="3ABA94E5"/>
    <w:rsid w:val="3B0C4600"/>
    <w:rsid w:val="3B338C5E"/>
    <w:rsid w:val="3CA5CA92"/>
    <w:rsid w:val="3D299152"/>
    <w:rsid w:val="3ED9CEBD"/>
    <w:rsid w:val="41793BB5"/>
    <w:rsid w:val="418CC5AC"/>
    <w:rsid w:val="4338454F"/>
    <w:rsid w:val="44199E7B"/>
    <w:rsid w:val="4419D051"/>
    <w:rsid w:val="448F44C9"/>
    <w:rsid w:val="44E62D32"/>
    <w:rsid w:val="4560D76B"/>
    <w:rsid w:val="45A37186"/>
    <w:rsid w:val="461B47E2"/>
    <w:rsid w:val="4774DD8D"/>
    <w:rsid w:val="478316A7"/>
    <w:rsid w:val="47B10387"/>
    <w:rsid w:val="47BAEDEA"/>
    <w:rsid w:val="47EF455A"/>
    <w:rsid w:val="498C3714"/>
    <w:rsid w:val="4A816F4B"/>
    <w:rsid w:val="4CC7408A"/>
    <w:rsid w:val="4D296BCE"/>
    <w:rsid w:val="4DAA0257"/>
    <w:rsid w:val="4DBFD921"/>
    <w:rsid w:val="4DE02F5E"/>
    <w:rsid w:val="510E2875"/>
    <w:rsid w:val="52012B14"/>
    <w:rsid w:val="52938C42"/>
    <w:rsid w:val="5347DF2B"/>
    <w:rsid w:val="55319885"/>
    <w:rsid w:val="55B2ECA1"/>
    <w:rsid w:val="55D3B202"/>
    <w:rsid w:val="56F8E068"/>
    <w:rsid w:val="570D1D8E"/>
    <w:rsid w:val="572B8611"/>
    <w:rsid w:val="587F6BA8"/>
    <w:rsid w:val="595D0259"/>
    <w:rsid w:val="5ACC014B"/>
    <w:rsid w:val="5B1A785C"/>
    <w:rsid w:val="5B279D1F"/>
    <w:rsid w:val="5B2D0B63"/>
    <w:rsid w:val="5CACCE33"/>
    <w:rsid w:val="5ED63BCC"/>
    <w:rsid w:val="5F1554CC"/>
    <w:rsid w:val="5F3D85C6"/>
    <w:rsid w:val="5F616BEB"/>
    <w:rsid w:val="601CF29C"/>
    <w:rsid w:val="604E7BC3"/>
    <w:rsid w:val="60910160"/>
    <w:rsid w:val="60CCA125"/>
    <w:rsid w:val="61420109"/>
    <w:rsid w:val="6210A38B"/>
    <w:rsid w:val="62783260"/>
    <w:rsid w:val="62A78E97"/>
    <w:rsid w:val="62A9F53F"/>
    <w:rsid w:val="633018D3"/>
    <w:rsid w:val="643FCA5B"/>
    <w:rsid w:val="66A75A2A"/>
    <w:rsid w:val="697A2274"/>
    <w:rsid w:val="6B988636"/>
    <w:rsid w:val="6CD0CD3D"/>
    <w:rsid w:val="6D8D87E5"/>
    <w:rsid w:val="6E446579"/>
    <w:rsid w:val="6FF5737E"/>
    <w:rsid w:val="713F36F5"/>
    <w:rsid w:val="728857CA"/>
    <w:rsid w:val="7439FF90"/>
    <w:rsid w:val="74EF97BC"/>
    <w:rsid w:val="75D5CFF1"/>
    <w:rsid w:val="7679431A"/>
    <w:rsid w:val="76BA7F10"/>
    <w:rsid w:val="7745747A"/>
    <w:rsid w:val="774DE963"/>
    <w:rsid w:val="78002B91"/>
    <w:rsid w:val="78EBEF6B"/>
    <w:rsid w:val="7B4316FC"/>
    <w:rsid w:val="7D8ED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233547"/>
  <w15:chartTrackingRefBased/>
  <w15:docId w15:val="{53E58E36-087A-42EF-8B62-63183D9D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56"/>
    <w:pPr>
      <w:spacing w:after="0" w:line="240" w:lineRule="auto"/>
    </w:pPr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A52"/>
    <w:pPr>
      <w:keepNext/>
      <w:keepLines/>
      <w:spacing w:before="240"/>
      <w:outlineLvl w:val="0"/>
    </w:pPr>
    <w:rPr>
      <w:rFonts w:ascii="Franklin Gothic Book" w:eastAsiaTheme="majorEastAsia" w:hAnsi="Franklin Gothic Book" w:cstheme="majorBidi"/>
      <w:color w:val="00338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A52"/>
    <w:pPr>
      <w:keepNext/>
      <w:keepLines/>
      <w:spacing w:before="40"/>
      <w:outlineLvl w:val="1"/>
    </w:pPr>
    <w:rPr>
      <w:rFonts w:ascii="Franklin Gothic Book" w:eastAsiaTheme="majorEastAsia" w:hAnsi="Franklin Gothic Book" w:cstheme="majorBidi"/>
      <w:color w:val="00338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A52"/>
    <w:pPr>
      <w:keepNext/>
      <w:keepLines/>
      <w:spacing w:before="40"/>
      <w:outlineLvl w:val="2"/>
    </w:pPr>
    <w:rPr>
      <w:rFonts w:ascii="Franklin Gothic Book" w:eastAsiaTheme="majorEastAsia" w:hAnsi="Franklin Gothic Book" w:cstheme="majorBidi"/>
      <w:color w:val="00338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3A52"/>
    <w:pPr>
      <w:keepNext/>
      <w:keepLines/>
      <w:spacing w:before="40"/>
      <w:outlineLvl w:val="3"/>
    </w:pPr>
    <w:rPr>
      <w:rFonts w:ascii="Franklin Gothic Book" w:eastAsiaTheme="majorEastAsia" w:hAnsi="Franklin Gothic Book" w:cstheme="majorBidi"/>
      <w:iCs/>
      <w:color w:val="0033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3772D4"/>
    <w:pPr>
      <w:spacing w:before="120"/>
    </w:pPr>
    <w:rPr>
      <w:b/>
      <w:bCs/>
      <w:i/>
      <w:iCs/>
      <w:color w:val="002F87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3A52"/>
    <w:rPr>
      <w:rFonts w:ascii="Franklin Gothic Book" w:eastAsiaTheme="majorEastAsia" w:hAnsi="Franklin Gothic Book" w:cstheme="majorBidi"/>
      <w:color w:val="00338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3A52"/>
    <w:rPr>
      <w:rFonts w:ascii="Franklin Gothic Book" w:eastAsiaTheme="majorEastAsia" w:hAnsi="Franklin Gothic Book" w:cstheme="majorBidi"/>
      <w:color w:val="00338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3A52"/>
    <w:rPr>
      <w:rFonts w:ascii="Franklin Gothic Book" w:eastAsiaTheme="majorEastAsia" w:hAnsi="Franklin Gothic Book" w:cstheme="majorBidi"/>
      <w:color w:val="00338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3A52"/>
    <w:rPr>
      <w:rFonts w:ascii="Franklin Gothic Book" w:eastAsiaTheme="majorEastAsia" w:hAnsi="Franklin Gothic Book" w:cstheme="majorBidi"/>
      <w:iCs/>
      <w:color w:val="00338D"/>
    </w:rPr>
  </w:style>
  <w:style w:type="paragraph" w:styleId="ListParagraph">
    <w:name w:val="List Paragraph"/>
    <w:basedOn w:val="Normal"/>
    <w:uiPriority w:val="34"/>
    <w:qFormat/>
    <w:rsid w:val="00B038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38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38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B3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7D4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B3"/>
    <w:rPr>
      <w:rFonts w:ascii="Gill Sans MT" w:hAnsi="Gill Sans MT"/>
    </w:rPr>
  </w:style>
  <w:style w:type="table" w:styleId="TableGrid">
    <w:name w:val="Table Grid"/>
    <w:basedOn w:val="TableNormal"/>
    <w:rsid w:val="00C1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rmat">
    <w:name w:val="Header Format"/>
    <w:basedOn w:val="TOCHeading"/>
    <w:link w:val="HeaderFormatChar"/>
    <w:qFormat/>
    <w:rsid w:val="00C10FEE"/>
    <w:pPr>
      <w:keepNext w:val="0"/>
      <w:spacing w:before="0"/>
    </w:pPr>
    <w:rPr>
      <w:rFonts w:ascii="Arial" w:hAnsi="Arial"/>
      <w:sz w:val="40"/>
    </w:rPr>
  </w:style>
  <w:style w:type="character" w:customStyle="1" w:styleId="HeaderFormatChar">
    <w:name w:val="Header Format Char"/>
    <w:basedOn w:val="DefaultParagraphFont"/>
    <w:link w:val="HeaderFormat"/>
    <w:rsid w:val="00C10FEE"/>
    <w:rPr>
      <w:rFonts w:ascii="Arial" w:eastAsiaTheme="majorEastAsia" w:hAnsi="Arial" w:cstheme="majorBidi"/>
      <w:color w:val="2E74B5" w:themeColor="accent1" w:themeShade="BF"/>
      <w:sz w:val="40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FEE"/>
    <w:pPr>
      <w:outlineLvl w:val="9"/>
    </w:pPr>
    <w:rPr>
      <w:rFonts w:asciiTheme="majorHAnsi" w:hAnsiTheme="majorHAns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7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DD4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DD4"/>
    <w:rPr>
      <w:rFonts w:ascii="Gill Sans MT" w:hAnsi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D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2113"/>
    <w:pPr>
      <w:spacing w:after="0" w:line="240" w:lineRule="auto"/>
    </w:pPr>
    <w:rPr>
      <w:rFonts w:ascii="Gill Sans MT" w:hAnsi="Gill Sans MT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0895d3c66e9248d4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ea61338dba8e4a5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hr.qmul.ac.uk/workqm/immigration/intlstaff/financialsuppor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r.qmul.ac.uk/contact/whoswh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0293B847B894989892D174729E62A" ma:contentTypeVersion="7" ma:contentTypeDescription="Create a new document." ma:contentTypeScope="" ma:versionID="a35452cff92d80c1b804cb2ed130b1cd">
  <xsd:schema xmlns:xsd="http://www.w3.org/2001/XMLSchema" xmlns:xs="http://www.w3.org/2001/XMLSchema" xmlns:p="http://schemas.microsoft.com/office/2006/metadata/properties" xmlns:ns3="2a46edd2-a00f-4e4f-8bf5-56bbc6af714a" xmlns:ns4="5ee9160e-9829-4316-a6ea-2111eb3c84cb" targetNamespace="http://schemas.microsoft.com/office/2006/metadata/properties" ma:root="true" ma:fieldsID="94b7cfee04b5011d20458b73523b0883" ns3:_="" ns4:_="">
    <xsd:import namespace="2a46edd2-a00f-4e4f-8bf5-56bbc6af714a"/>
    <xsd:import namespace="5ee9160e-9829-4316-a6ea-2111eb3c8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6edd2-a00f-4e4f-8bf5-56bbc6af7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160e-9829-4316-a6ea-2111eb3c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2C7A-FCA4-47B2-8C5B-F59A30FEB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6F437-6FB6-4D9E-A97B-CF9F70E75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6edd2-a00f-4e4f-8bf5-56bbc6af714a"/>
    <ds:schemaRef ds:uri="5ee9160e-9829-4316-a6ea-2111eb3c8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2697C-6120-4B8E-8ACA-C8DAF6BB4B05}">
  <ds:schemaRefs>
    <ds:schemaRef ds:uri="5ee9160e-9829-4316-a6ea-2111eb3c84c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a46edd2-a00f-4e4f-8bf5-56bbc6af714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9AE3D5-D059-4AE0-9070-8586DEF7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8187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Byrne</dc:creator>
  <cp:keywords/>
  <dc:description/>
  <cp:lastModifiedBy>Paul Byrne</cp:lastModifiedBy>
  <cp:revision>2</cp:revision>
  <dcterms:created xsi:type="dcterms:W3CDTF">2021-04-27T11:20:00Z</dcterms:created>
  <dcterms:modified xsi:type="dcterms:W3CDTF">2021-04-27T11:20:00Z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0x0101005680293B847B894989892D174729E62A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School">
    <vt:lpwstr/>
  </property>
  <property fmtid="{D5CDD505-2E9C-101B-9397-08002B2CF9AE}" pid="6" name="QMULDocumentStatus">
    <vt:lpwstr/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</Properties>
</file>