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5D4" w:rsidRDefault="000A25D4" w:rsidP="000A25D4">
      <w:pPr>
        <w:jc w:val="both"/>
      </w:pPr>
    </w:p>
    <w:tbl>
      <w:tblPr>
        <w:tblW w:w="0" w:type="auto"/>
        <w:tblInd w:w="5" w:type="dxa"/>
        <w:tblCellMar>
          <w:left w:w="0" w:type="dxa"/>
          <w:right w:w="0" w:type="dxa"/>
        </w:tblCellMar>
        <w:tblLook w:val="04A0" w:firstRow="1" w:lastRow="0" w:firstColumn="1" w:lastColumn="0" w:noHBand="0" w:noVBand="1"/>
      </w:tblPr>
      <w:tblGrid>
        <w:gridCol w:w="4483"/>
        <w:gridCol w:w="4538"/>
      </w:tblGrid>
      <w:tr w:rsidR="000A25D4" w:rsidTr="000A25D4">
        <w:trPr>
          <w:trHeight w:val="1010"/>
        </w:trPr>
        <w:tc>
          <w:tcPr>
            <w:tcW w:w="9021" w:type="dxa"/>
            <w:gridSpan w:val="2"/>
            <w:shd w:val="clear" w:color="auto" w:fill="0C746A"/>
            <w:tcMar>
              <w:top w:w="0" w:type="dxa"/>
              <w:left w:w="108" w:type="dxa"/>
              <w:bottom w:w="0" w:type="dxa"/>
              <w:right w:w="108" w:type="dxa"/>
            </w:tcMar>
          </w:tcPr>
          <w:p w:rsidR="000A25D4" w:rsidRDefault="000A25D4">
            <w:pPr>
              <w:spacing w:line="300" w:lineRule="atLeast"/>
              <w:jc w:val="center"/>
              <w:rPr>
                <w:rFonts w:ascii="Arial" w:hAnsi="Arial" w:cs="Arial"/>
                <w:color w:val="F2F2F2"/>
                <w:sz w:val="28"/>
                <w:szCs w:val="28"/>
                <w:bdr w:val="none" w:sz="0" w:space="0" w:color="auto" w:frame="1"/>
                <w:lang w:eastAsia="en-GB"/>
              </w:rPr>
            </w:pPr>
          </w:p>
          <w:p w:rsidR="000A25D4" w:rsidRDefault="000A25D4">
            <w:pPr>
              <w:spacing w:line="300" w:lineRule="atLeast"/>
              <w:jc w:val="center"/>
              <w:rPr>
                <w:rFonts w:ascii="Arial" w:hAnsi="Arial" w:cs="Arial"/>
                <w:b/>
                <w:bCs/>
                <w:color w:val="F2F2F2"/>
                <w:sz w:val="28"/>
                <w:szCs w:val="28"/>
                <w:bdr w:val="none" w:sz="0" w:space="0" w:color="auto" w:frame="1"/>
                <w:lang w:eastAsia="en-GB"/>
              </w:rPr>
            </w:pPr>
            <w:r>
              <w:rPr>
                <w:rFonts w:ascii="Arial" w:hAnsi="Arial" w:cs="Arial"/>
                <w:b/>
                <w:bCs/>
                <w:color w:val="F2F2F2"/>
                <w:sz w:val="28"/>
                <w:szCs w:val="28"/>
                <w:bdr w:val="none" w:sz="0" w:space="0" w:color="auto" w:frame="1"/>
                <w:lang w:eastAsia="en-GB"/>
              </w:rPr>
              <w:t>WOLFSON INSTITUTE OF POPULATION HEALTH</w:t>
            </w:r>
          </w:p>
          <w:p w:rsidR="000A25D4" w:rsidRDefault="000A25D4">
            <w:pPr>
              <w:spacing w:line="300" w:lineRule="atLeast"/>
              <w:jc w:val="center"/>
              <w:rPr>
                <w:rFonts w:ascii="Arial" w:hAnsi="Arial" w:cs="Arial"/>
                <w:b/>
                <w:bCs/>
                <w:color w:val="F2F2F2"/>
                <w:sz w:val="28"/>
                <w:szCs w:val="28"/>
                <w:bdr w:val="none" w:sz="0" w:space="0" w:color="auto" w:frame="1"/>
                <w:lang w:eastAsia="en-GB"/>
              </w:rPr>
            </w:pPr>
            <w:r>
              <w:rPr>
                <w:rFonts w:ascii="Arial" w:hAnsi="Arial" w:cs="Arial"/>
                <w:b/>
                <w:bCs/>
                <w:color w:val="F2F2F2"/>
                <w:sz w:val="28"/>
                <w:szCs w:val="28"/>
                <w:bdr w:val="none" w:sz="0" w:space="0" w:color="auto" w:frame="1"/>
                <w:lang w:eastAsia="en-GB"/>
              </w:rPr>
              <w:t>NEWSLETTER</w:t>
            </w:r>
          </w:p>
          <w:p w:rsidR="000A25D4" w:rsidRDefault="000A25D4">
            <w:pPr>
              <w:jc w:val="center"/>
              <w:rPr>
                <w:rFonts w:ascii="Arial" w:hAnsi="Arial" w:cs="Arial"/>
                <w:b/>
                <w:bCs/>
                <w:color w:val="F2F2F2"/>
                <w:sz w:val="28"/>
                <w:szCs w:val="28"/>
                <w:bdr w:val="none" w:sz="0" w:space="0" w:color="auto" w:frame="1"/>
              </w:rPr>
            </w:pPr>
            <w:r>
              <w:rPr>
                <w:rFonts w:ascii="Arial" w:hAnsi="Arial" w:cs="Arial"/>
                <w:b/>
                <w:bCs/>
                <w:color w:val="F2F2F2"/>
                <w:sz w:val="28"/>
                <w:szCs w:val="28"/>
                <w:bdr w:val="none" w:sz="0" w:space="0" w:color="auto" w:frame="1"/>
              </w:rPr>
              <w:t>ISSUE 43: 16 OCTOBER 2023</w:t>
            </w:r>
          </w:p>
          <w:p w:rsidR="000A25D4" w:rsidRDefault="000A25D4">
            <w:pPr>
              <w:jc w:val="center"/>
              <w:rPr>
                <w:rFonts w:ascii="Arial" w:hAnsi="Arial" w:cs="Arial"/>
                <w:b/>
                <w:bCs/>
                <w:sz w:val="24"/>
                <w:szCs w:val="24"/>
              </w:rPr>
            </w:pPr>
          </w:p>
        </w:tc>
      </w:tr>
      <w:tr w:rsidR="000A25D4" w:rsidTr="000A25D4">
        <w:trPr>
          <w:trHeight w:val="1010"/>
        </w:trPr>
        <w:tc>
          <w:tcPr>
            <w:tcW w:w="9021" w:type="dxa"/>
            <w:gridSpan w:val="2"/>
            <w:tcMar>
              <w:top w:w="0" w:type="dxa"/>
              <w:left w:w="108" w:type="dxa"/>
              <w:bottom w:w="0" w:type="dxa"/>
              <w:right w:w="108" w:type="dxa"/>
            </w:tcMar>
          </w:tcPr>
          <w:p w:rsidR="000A25D4" w:rsidRDefault="000A25D4">
            <w:pPr>
              <w:jc w:val="both"/>
              <w:rPr>
                <w:rFonts w:ascii="Arial" w:hAnsi="Arial" w:cs="Arial"/>
                <w:b/>
                <w:bCs/>
                <w:sz w:val="24"/>
                <w:szCs w:val="24"/>
              </w:rPr>
            </w:pPr>
          </w:p>
          <w:p w:rsidR="000A25D4" w:rsidRDefault="000A25D4">
            <w:pPr>
              <w:jc w:val="both"/>
              <w:rPr>
                <w:rFonts w:ascii="Arial" w:hAnsi="Arial" w:cs="Arial"/>
                <w:b/>
                <w:bCs/>
                <w:sz w:val="24"/>
                <w:szCs w:val="24"/>
              </w:rPr>
            </w:pPr>
            <w:r>
              <w:rPr>
                <w:rFonts w:ascii="Arial" w:hAnsi="Arial" w:cs="Arial"/>
                <w:b/>
                <w:bCs/>
                <w:sz w:val="24"/>
                <w:szCs w:val="24"/>
              </w:rPr>
              <w:t>In this issue of our Wolfson Institute of Population Health Newsletter, we celebrate the achievements and work of staff and students in late September and the first half of October.</w:t>
            </w:r>
          </w:p>
          <w:p w:rsidR="000A25D4" w:rsidRDefault="000A25D4">
            <w:pPr>
              <w:jc w:val="both"/>
              <w:rPr>
                <w:rFonts w:ascii="Arial" w:hAnsi="Arial" w:cs="Arial"/>
                <w:b/>
                <w:bCs/>
                <w:sz w:val="24"/>
                <w:szCs w:val="24"/>
              </w:rPr>
            </w:pPr>
          </w:p>
        </w:tc>
      </w:tr>
      <w:tr w:rsidR="000A25D4" w:rsidTr="000A25D4">
        <w:trPr>
          <w:trHeight w:val="1010"/>
        </w:trPr>
        <w:tc>
          <w:tcPr>
            <w:tcW w:w="9021" w:type="dxa"/>
            <w:gridSpan w:val="2"/>
            <w:shd w:val="clear" w:color="auto" w:fill="0C746A"/>
            <w:tcMar>
              <w:top w:w="0" w:type="dxa"/>
              <w:left w:w="108" w:type="dxa"/>
              <w:bottom w:w="0" w:type="dxa"/>
              <w:right w:w="108" w:type="dxa"/>
            </w:tcMar>
          </w:tcPr>
          <w:p w:rsidR="000A25D4" w:rsidRDefault="000A25D4">
            <w:pPr>
              <w:spacing w:line="300" w:lineRule="atLeast"/>
              <w:jc w:val="both"/>
              <w:rPr>
                <w:rFonts w:ascii="Arial" w:hAnsi="Arial" w:cs="Arial"/>
                <w:color w:val="F2F2F2"/>
                <w:sz w:val="28"/>
                <w:szCs w:val="28"/>
                <w:bdr w:val="none" w:sz="0" w:space="0" w:color="auto" w:frame="1"/>
                <w:lang w:eastAsia="en-GB"/>
              </w:rPr>
            </w:pPr>
          </w:p>
          <w:p w:rsidR="000A25D4" w:rsidRDefault="000A25D4">
            <w:pPr>
              <w:spacing w:line="300" w:lineRule="atLeast"/>
              <w:jc w:val="both"/>
              <w:rPr>
                <w:rFonts w:ascii="Arial" w:hAnsi="Arial" w:cs="Arial"/>
                <w:b/>
                <w:bCs/>
                <w:color w:val="0C746A"/>
                <w:sz w:val="28"/>
                <w:szCs w:val="28"/>
                <w:lang w:eastAsia="en-GB"/>
              </w:rPr>
            </w:pPr>
            <w:r>
              <w:rPr>
                <w:rFonts w:ascii="Arial" w:hAnsi="Arial" w:cs="Arial"/>
                <w:b/>
                <w:bCs/>
                <w:color w:val="F2F2F2"/>
                <w:sz w:val="28"/>
                <w:szCs w:val="28"/>
                <w:bdr w:val="none" w:sz="0" w:space="0" w:color="auto" w:frame="1"/>
                <w:lang w:eastAsia="en-GB"/>
              </w:rPr>
              <w:t>FROM OUR INSTITUTE MANAGER</w:t>
            </w:r>
          </w:p>
        </w:tc>
      </w:tr>
      <w:tr w:rsidR="000A25D4" w:rsidTr="000A25D4">
        <w:trPr>
          <w:trHeight w:val="1134"/>
        </w:trPr>
        <w:tc>
          <w:tcPr>
            <w:tcW w:w="9021" w:type="dxa"/>
            <w:gridSpan w:val="2"/>
            <w:shd w:val="clear" w:color="auto" w:fill="FFFFFF"/>
            <w:tcMar>
              <w:top w:w="0" w:type="dxa"/>
              <w:left w:w="108" w:type="dxa"/>
              <w:bottom w:w="0" w:type="dxa"/>
              <w:right w:w="108" w:type="dxa"/>
            </w:tcMar>
          </w:tcPr>
          <w:p w:rsidR="000A25D4" w:rsidRDefault="000A25D4">
            <w:pPr>
              <w:shd w:val="clear" w:color="auto" w:fill="FFFFFF"/>
              <w:jc w:val="both"/>
              <w:rPr>
                <w:rFonts w:ascii="Arial" w:hAnsi="Arial" w:cs="Arial"/>
                <w:color w:val="454545"/>
                <w:sz w:val="24"/>
                <w:szCs w:val="24"/>
                <w:lang w:eastAsia="en-GB"/>
              </w:rPr>
            </w:pPr>
          </w:p>
          <w:p w:rsidR="000A25D4" w:rsidRDefault="000A25D4">
            <w:pPr>
              <w:jc w:val="both"/>
              <w:rPr>
                <w:rFonts w:ascii="Arial" w:hAnsi="Arial" w:cs="Arial"/>
                <w:color w:val="454545"/>
                <w:sz w:val="24"/>
                <w:szCs w:val="24"/>
              </w:rPr>
            </w:pPr>
            <w:r>
              <w:rPr>
                <w:rFonts w:ascii="Arial" w:hAnsi="Arial" w:cs="Arial"/>
                <w:color w:val="454545"/>
                <w:sz w:val="24"/>
                <w:szCs w:val="24"/>
              </w:rPr>
              <w:t>Dear Colleagues</w:t>
            </w:r>
          </w:p>
          <w:p w:rsidR="000A25D4" w:rsidRDefault="000A25D4">
            <w:pPr>
              <w:shd w:val="clear" w:color="auto" w:fill="FFFFFF"/>
              <w:jc w:val="both"/>
              <w:rPr>
                <w:rFonts w:ascii="Arial" w:hAnsi="Arial" w:cs="Arial"/>
                <w:color w:val="454545"/>
                <w:sz w:val="24"/>
                <w:szCs w:val="24"/>
                <w:bdr w:val="none" w:sz="0" w:space="0" w:color="auto" w:frame="1"/>
                <w:lang w:eastAsia="en-GB"/>
              </w:rPr>
            </w:pP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bdr w:val="none" w:sz="0" w:space="0" w:color="auto" w:frame="1"/>
                <w:lang w:eastAsia="en-GB"/>
              </w:rPr>
              <w:t>I am delighted to write the introduction for this issue whilst Fiona is on her holidays. It was great to see so many of you at the late summer BBQ last month to celebrate our Staff Survey success. Whilst the weather did rather let us down, an indoor barbeque did seem a particularly British thing to do, and I do hope everyone enjoyed it.</w:t>
            </w: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bdr w:val="none" w:sz="0" w:space="0" w:color="auto" w:frame="1"/>
                <w:lang w:eastAsia="en-GB"/>
              </w:rPr>
              <w:t> </w:t>
            </w: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bdr w:val="none" w:sz="0" w:space="0" w:color="auto" w:frame="1"/>
                <w:lang w:eastAsia="en-GB"/>
              </w:rPr>
              <w:t xml:space="preserve">I hope many of you have had the opportunity to visit the new Staff Zone on the WIPH website, which includes a wide range of information about what is going on in the Institute, along with resources to help you in your role. We have now also introduced a feedback form to help grow the site, so </w:t>
            </w:r>
            <w:bookmarkStart w:id="0" w:name="_GoBack"/>
            <w:bookmarkEnd w:id="0"/>
            <w:r>
              <w:rPr>
                <w:rFonts w:ascii="Arial" w:hAnsi="Arial" w:cs="Arial"/>
                <w:color w:val="454545"/>
                <w:sz w:val="24"/>
                <w:szCs w:val="24"/>
                <w:bdr w:val="none" w:sz="0" w:space="0" w:color="auto" w:frame="1"/>
                <w:lang w:eastAsia="en-GB"/>
              </w:rPr>
              <w:t>please feel free to make suggestions for new pages, as well as any improvements. Please do make time to check it out - we</w:t>
            </w:r>
          </w:p>
        </w:tc>
      </w:tr>
      <w:tr w:rsidR="000A25D4" w:rsidTr="000A25D4">
        <w:trPr>
          <w:trHeight w:val="1134"/>
        </w:trPr>
        <w:tc>
          <w:tcPr>
            <w:tcW w:w="4510" w:type="dxa"/>
            <w:shd w:val="clear" w:color="auto" w:fill="FFFFFF"/>
            <w:tcMar>
              <w:top w:w="0" w:type="dxa"/>
              <w:left w:w="108" w:type="dxa"/>
              <w:bottom w:w="0" w:type="dxa"/>
              <w:right w:w="108" w:type="dxa"/>
            </w:tcMar>
          </w:tcPr>
          <w:p w:rsidR="000A25D4" w:rsidRDefault="000A25D4">
            <w:pPr>
              <w:shd w:val="clear" w:color="auto" w:fill="FFFFFF"/>
              <w:jc w:val="both"/>
              <w:rPr>
                <w:rFonts w:ascii="Arial" w:hAnsi="Arial" w:cs="Arial"/>
                <w:color w:val="454545"/>
                <w:sz w:val="24"/>
                <w:szCs w:val="24"/>
                <w:bdr w:val="none" w:sz="0" w:space="0" w:color="auto" w:frame="1"/>
                <w:lang w:eastAsia="en-GB"/>
              </w:rPr>
            </w:pPr>
            <w:proofErr w:type="gramStart"/>
            <w:r>
              <w:rPr>
                <w:rFonts w:ascii="Arial" w:hAnsi="Arial" w:cs="Arial"/>
                <w:color w:val="454545"/>
                <w:sz w:val="24"/>
                <w:szCs w:val="24"/>
                <w:bdr w:val="none" w:sz="0" w:space="0" w:color="auto" w:frame="1"/>
                <w:lang w:eastAsia="en-GB"/>
              </w:rPr>
              <w:t>are</w:t>
            </w:r>
            <w:proofErr w:type="gramEnd"/>
            <w:r>
              <w:rPr>
                <w:rFonts w:ascii="Arial" w:hAnsi="Arial" w:cs="Arial"/>
                <w:color w:val="454545"/>
                <w:sz w:val="24"/>
                <w:szCs w:val="24"/>
                <w:bdr w:val="none" w:sz="0" w:space="0" w:color="auto" w:frame="1"/>
                <w:lang w:eastAsia="en-GB"/>
              </w:rPr>
              <w:t xml:space="preserve"> aiming to make this a valuable resource for the whole Institute.</w:t>
            </w:r>
          </w:p>
          <w:p w:rsidR="000A25D4" w:rsidRDefault="000A25D4">
            <w:pPr>
              <w:shd w:val="clear" w:color="auto" w:fill="FFFFFF"/>
              <w:jc w:val="both"/>
              <w:rPr>
                <w:rFonts w:ascii="Arial" w:hAnsi="Arial" w:cs="Arial"/>
                <w:color w:val="454545"/>
                <w:sz w:val="24"/>
                <w:szCs w:val="24"/>
                <w:bdr w:val="none" w:sz="0" w:space="0" w:color="auto" w:frame="1"/>
                <w:lang w:eastAsia="en-GB"/>
              </w:rPr>
            </w:pP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bdr w:val="none" w:sz="0" w:space="0" w:color="auto" w:frame="1"/>
                <w:lang w:eastAsia="en-GB"/>
              </w:rPr>
              <w:t>The Institute’s central administrative team is having our first Away (Half) Day this coming Tuesday (17 October). I am very much looking forward to the opportunity for the team to get know each other more, as well as seeing what sort of ten-pin bowling skills will be on display!</w:t>
            </w: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bdr w:val="none" w:sz="0" w:space="0" w:color="auto" w:frame="1"/>
                <w:lang w:eastAsia="en-GB"/>
              </w:rPr>
              <w:t> </w:t>
            </w: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bdr w:val="none" w:sz="0" w:space="0" w:color="auto" w:frame="1"/>
                <w:lang w:eastAsia="en-GB"/>
              </w:rPr>
              <w:t>Warm wishes</w:t>
            </w:r>
          </w:p>
          <w:p w:rsidR="000A25D4" w:rsidRDefault="000A25D4">
            <w:pPr>
              <w:jc w:val="both"/>
              <w:rPr>
                <w:rFonts w:ascii="Arial" w:hAnsi="Arial" w:cs="Arial"/>
                <w:color w:val="454545"/>
                <w:sz w:val="24"/>
                <w:szCs w:val="24"/>
                <w:bdr w:val="none" w:sz="0" w:space="0" w:color="auto" w:frame="1"/>
                <w:lang w:eastAsia="en-GB"/>
              </w:rPr>
            </w:pPr>
          </w:p>
          <w:p w:rsidR="000A25D4" w:rsidRDefault="000A25D4">
            <w:pPr>
              <w:jc w:val="both"/>
              <w:rPr>
                <w:rFonts w:ascii="Arial" w:hAnsi="Arial" w:cs="Arial"/>
                <w:color w:val="454545"/>
                <w:sz w:val="24"/>
                <w:szCs w:val="24"/>
                <w:bdr w:val="none" w:sz="0" w:space="0" w:color="auto" w:frame="1"/>
                <w:lang w:eastAsia="en-GB"/>
              </w:rPr>
            </w:pPr>
            <w:r>
              <w:rPr>
                <w:rFonts w:ascii="Arial" w:hAnsi="Arial" w:cs="Arial"/>
                <w:color w:val="454545"/>
                <w:sz w:val="24"/>
                <w:szCs w:val="24"/>
                <w:bdr w:val="none" w:sz="0" w:space="0" w:color="auto" w:frame="1"/>
                <w:lang w:eastAsia="en-GB"/>
              </w:rPr>
              <w:t>Ellie</w:t>
            </w:r>
          </w:p>
          <w:p w:rsidR="000A25D4" w:rsidRDefault="000A25D4">
            <w:pPr>
              <w:jc w:val="both"/>
              <w:rPr>
                <w:rFonts w:ascii="Arial" w:hAnsi="Arial" w:cs="Arial"/>
                <w:color w:val="454545"/>
                <w:sz w:val="24"/>
                <w:szCs w:val="24"/>
                <w:lang w:eastAsia="en-GB"/>
              </w:rPr>
            </w:pPr>
          </w:p>
        </w:tc>
        <w:tc>
          <w:tcPr>
            <w:tcW w:w="4511" w:type="dxa"/>
            <w:shd w:val="clear" w:color="auto" w:fill="FFFFFF"/>
            <w:tcMar>
              <w:top w:w="0" w:type="dxa"/>
              <w:left w:w="108" w:type="dxa"/>
              <w:bottom w:w="0" w:type="dxa"/>
              <w:right w:w="108" w:type="dxa"/>
            </w:tcMar>
          </w:tcPr>
          <w:p w:rsidR="000A25D4" w:rsidRDefault="000A25D4">
            <w:pPr>
              <w:shd w:val="clear" w:color="auto" w:fill="FFFFFF"/>
              <w:jc w:val="both"/>
              <w:rPr>
                <w:rFonts w:ascii="Arial" w:hAnsi="Arial" w:cs="Arial"/>
                <w:color w:val="454545"/>
                <w:sz w:val="24"/>
                <w:szCs w:val="24"/>
                <w:lang w:eastAsia="en-GB"/>
              </w:rPr>
            </w:pP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lang w:eastAsia="en-GB"/>
              </w:rPr>
              <w:t xml:space="preserve">    </w:t>
            </w:r>
            <w:r>
              <w:rPr>
                <w:noProof/>
                <w:lang w:eastAsia="en-GB"/>
              </w:rPr>
              <w:drawing>
                <wp:inline distT="0" distB="0" distL="0" distR="0">
                  <wp:extent cx="2343150" cy="2555240"/>
                  <wp:effectExtent l="0" t="0" r="0" b="0"/>
                  <wp:docPr id="56" name="Picture 56" descr="El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llie"/>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343150" cy="2555240"/>
                          </a:xfrm>
                          <a:prstGeom prst="rect">
                            <a:avLst/>
                          </a:prstGeom>
                          <a:noFill/>
                          <a:ln>
                            <a:noFill/>
                          </a:ln>
                        </pic:spPr>
                      </pic:pic>
                    </a:graphicData>
                  </a:graphic>
                </wp:inline>
              </w:drawing>
            </w:r>
          </w:p>
          <w:p w:rsidR="000A25D4" w:rsidRDefault="000A25D4">
            <w:pPr>
              <w:shd w:val="clear" w:color="auto" w:fill="FFFFFF"/>
              <w:jc w:val="both"/>
              <w:rPr>
                <w:rFonts w:ascii="Arial" w:hAnsi="Arial" w:cs="Arial"/>
                <w:color w:val="454545"/>
                <w:sz w:val="24"/>
                <w:szCs w:val="24"/>
                <w:lang w:eastAsia="en-GB"/>
              </w:rPr>
            </w:pPr>
          </w:p>
        </w:tc>
      </w:tr>
      <w:tr w:rsidR="000A25D4" w:rsidTr="000A25D4">
        <w:trPr>
          <w:trHeight w:val="284"/>
        </w:trPr>
        <w:tc>
          <w:tcPr>
            <w:tcW w:w="9021" w:type="dxa"/>
            <w:gridSpan w:val="2"/>
            <w:shd w:val="clear" w:color="auto" w:fill="0C746A"/>
            <w:tcMar>
              <w:top w:w="0" w:type="dxa"/>
              <w:left w:w="108" w:type="dxa"/>
              <w:bottom w:w="0" w:type="dxa"/>
              <w:right w:w="108" w:type="dxa"/>
            </w:tcMar>
          </w:tcPr>
          <w:p w:rsidR="000A25D4" w:rsidRDefault="000A25D4">
            <w:pPr>
              <w:spacing w:line="300" w:lineRule="atLeast"/>
              <w:jc w:val="both"/>
              <w:rPr>
                <w:rFonts w:ascii="Arial" w:hAnsi="Arial" w:cs="Arial"/>
                <w:color w:val="F2F2F2"/>
                <w:sz w:val="28"/>
                <w:szCs w:val="28"/>
                <w:bdr w:val="none" w:sz="0" w:space="0" w:color="auto" w:frame="1"/>
                <w:lang w:eastAsia="en-GB"/>
              </w:rPr>
            </w:pPr>
          </w:p>
          <w:p w:rsidR="000A25D4" w:rsidRDefault="000A25D4">
            <w:pPr>
              <w:spacing w:line="300" w:lineRule="atLeast"/>
              <w:jc w:val="both"/>
              <w:rPr>
                <w:rFonts w:ascii="Arial" w:hAnsi="Arial" w:cs="Arial"/>
                <w:b/>
                <w:bCs/>
                <w:color w:val="F2F2F2"/>
                <w:sz w:val="28"/>
                <w:szCs w:val="28"/>
                <w:bdr w:val="none" w:sz="0" w:space="0" w:color="auto" w:frame="1"/>
                <w:lang w:eastAsia="en-GB"/>
              </w:rPr>
            </w:pPr>
            <w:r>
              <w:rPr>
                <w:rFonts w:ascii="Arial" w:hAnsi="Arial" w:cs="Arial"/>
                <w:b/>
                <w:bCs/>
                <w:color w:val="F2F2F2"/>
                <w:sz w:val="28"/>
                <w:szCs w:val="28"/>
                <w:bdr w:val="none" w:sz="0" w:space="0" w:color="auto" w:frame="1"/>
                <w:lang w:eastAsia="en-GB"/>
              </w:rPr>
              <w:t>MEET WIPH</w:t>
            </w:r>
          </w:p>
          <w:p w:rsidR="000A25D4" w:rsidRDefault="000A25D4">
            <w:pPr>
              <w:jc w:val="both"/>
              <w:rPr>
                <w:rFonts w:ascii="Arial" w:hAnsi="Arial" w:cs="Arial"/>
                <w:b/>
                <w:bCs/>
                <w:color w:val="0C746A"/>
                <w:sz w:val="24"/>
                <w:szCs w:val="24"/>
              </w:rPr>
            </w:pPr>
          </w:p>
        </w:tc>
      </w:tr>
      <w:tr w:rsidR="000A25D4" w:rsidTr="000A25D4">
        <w:trPr>
          <w:trHeight w:val="427"/>
        </w:trPr>
        <w:tc>
          <w:tcPr>
            <w:tcW w:w="9021" w:type="dxa"/>
            <w:gridSpan w:val="2"/>
            <w:tcMar>
              <w:top w:w="0" w:type="dxa"/>
              <w:left w:w="108" w:type="dxa"/>
              <w:bottom w:w="0" w:type="dxa"/>
              <w:right w:w="108" w:type="dxa"/>
            </w:tcMar>
          </w:tcPr>
          <w:p w:rsidR="000A25D4" w:rsidRDefault="000A25D4">
            <w:pPr>
              <w:jc w:val="both"/>
              <w:rPr>
                <w:rFonts w:ascii="Arial" w:hAnsi="Arial" w:cs="Arial"/>
                <w:b/>
                <w:bCs/>
                <w:color w:val="0C746A"/>
                <w:sz w:val="24"/>
                <w:szCs w:val="24"/>
                <w:shd w:val="clear" w:color="auto" w:fill="FFFFFF"/>
              </w:rPr>
            </w:pPr>
          </w:p>
          <w:p w:rsidR="000A25D4" w:rsidRDefault="000A25D4">
            <w:pPr>
              <w:jc w:val="both"/>
              <w:rPr>
                <w:rFonts w:ascii="Arial" w:hAnsi="Arial" w:cs="Arial"/>
                <w:b/>
                <w:bCs/>
                <w:color w:val="0C746A"/>
                <w:sz w:val="24"/>
                <w:szCs w:val="24"/>
                <w:lang w:eastAsia="en-GB"/>
              </w:rPr>
            </w:pPr>
            <w:r>
              <w:rPr>
                <w:rFonts w:ascii="Arial" w:hAnsi="Arial" w:cs="Arial"/>
                <w:b/>
                <w:bCs/>
                <w:color w:val="0C746A"/>
                <w:sz w:val="24"/>
                <w:szCs w:val="24"/>
                <w:lang w:eastAsia="en-GB"/>
              </w:rPr>
              <w:t>MEET WIPH - Jamie Ross (Senior Lecturer in Primary Care Sciences, Centre for Primary Care)</w:t>
            </w:r>
          </w:p>
          <w:p w:rsidR="000A25D4" w:rsidRDefault="000A25D4">
            <w:pPr>
              <w:jc w:val="both"/>
              <w:rPr>
                <w:rFonts w:ascii="Arial" w:hAnsi="Arial" w:cs="Arial"/>
                <w:b/>
                <w:bCs/>
                <w:color w:val="0C746A"/>
                <w:sz w:val="24"/>
                <w:szCs w:val="24"/>
                <w:lang w:eastAsia="en-GB"/>
              </w:rPr>
            </w:pPr>
          </w:p>
          <w:p w:rsidR="000A25D4" w:rsidRDefault="000A25D4">
            <w:pPr>
              <w:jc w:val="both"/>
              <w:rPr>
                <w:rFonts w:ascii="Arial" w:hAnsi="Arial" w:cs="Arial"/>
                <w:b/>
                <w:bCs/>
                <w:color w:val="454545"/>
                <w:sz w:val="24"/>
                <w:szCs w:val="24"/>
                <w:lang w:eastAsia="en-GB"/>
              </w:rPr>
            </w:pPr>
            <w:r>
              <w:rPr>
                <w:rFonts w:ascii="Arial" w:hAnsi="Arial" w:cs="Arial"/>
                <w:b/>
                <w:bCs/>
                <w:color w:val="454545"/>
                <w:sz w:val="24"/>
                <w:szCs w:val="24"/>
                <w:lang w:eastAsia="en-GB"/>
              </w:rPr>
              <w:t>How would you describe your role/responsibilities?</w:t>
            </w:r>
          </w:p>
          <w:p w:rsidR="000A25D4" w:rsidRDefault="000A25D4">
            <w:pPr>
              <w:jc w:val="both"/>
              <w:rPr>
                <w:rFonts w:ascii="Arial" w:hAnsi="Arial" w:cs="Arial"/>
                <w:color w:val="454545"/>
                <w:sz w:val="24"/>
                <w:szCs w:val="24"/>
                <w:lang w:eastAsia="en-GB"/>
              </w:rPr>
            </w:pPr>
            <w:r>
              <w:rPr>
                <w:rFonts w:ascii="Arial" w:hAnsi="Arial" w:cs="Arial"/>
                <w:color w:val="454545"/>
                <w:sz w:val="24"/>
                <w:szCs w:val="24"/>
                <w:lang w:eastAsia="en-GB"/>
              </w:rPr>
              <w:t>My research interests are around the development and implementation of complex interventions, particularly digital health interventions. I lead and co-lead several grants, so much of my time is spent overseeing the running of these. I’ve recently become the School for Primary Care Research PPI lead for QMUL, which is an exciting role involving building links in the community to support and inform our primary care research.</w:t>
            </w:r>
          </w:p>
          <w:p w:rsidR="000A25D4" w:rsidRDefault="000A25D4">
            <w:pPr>
              <w:jc w:val="both"/>
              <w:rPr>
                <w:rFonts w:ascii="Arial" w:hAnsi="Arial" w:cs="Arial"/>
                <w:color w:val="454545"/>
                <w:sz w:val="24"/>
                <w:szCs w:val="24"/>
                <w:lang w:eastAsia="en-GB"/>
              </w:rPr>
            </w:pPr>
          </w:p>
          <w:p w:rsidR="000A25D4" w:rsidRDefault="000A25D4">
            <w:pPr>
              <w:jc w:val="both"/>
              <w:rPr>
                <w:rFonts w:ascii="Arial" w:hAnsi="Arial" w:cs="Arial"/>
                <w:b/>
                <w:bCs/>
                <w:color w:val="454545"/>
                <w:sz w:val="24"/>
                <w:szCs w:val="24"/>
                <w:lang w:eastAsia="en-GB"/>
              </w:rPr>
            </w:pPr>
            <w:r>
              <w:rPr>
                <w:rFonts w:ascii="Arial" w:hAnsi="Arial" w:cs="Arial"/>
                <w:b/>
                <w:bCs/>
                <w:color w:val="454545"/>
                <w:sz w:val="24"/>
                <w:szCs w:val="24"/>
                <w:lang w:eastAsia="en-GB"/>
              </w:rPr>
              <w:t>What has been your greatest professional achievement?</w:t>
            </w:r>
          </w:p>
          <w:p w:rsidR="000A25D4" w:rsidRDefault="000A25D4">
            <w:pPr>
              <w:jc w:val="both"/>
              <w:rPr>
                <w:rFonts w:ascii="Arial" w:hAnsi="Arial" w:cs="Arial"/>
                <w:color w:val="454545"/>
                <w:sz w:val="24"/>
                <w:szCs w:val="24"/>
                <w:lang w:eastAsia="en-GB"/>
              </w:rPr>
            </w:pPr>
            <w:r>
              <w:rPr>
                <w:rFonts w:ascii="Arial" w:hAnsi="Arial" w:cs="Arial"/>
                <w:color w:val="454545"/>
                <w:sz w:val="24"/>
                <w:szCs w:val="24"/>
                <w:lang w:eastAsia="en-GB"/>
              </w:rPr>
              <w:t xml:space="preserve">It’s been very exciting to recently see a digital intervention I was involved in developing being rolled out nationally. In my previous job I co-developed a web based self-management programme for people with type 2 diabetes, and led the implementation study. Following the end of the research, this intervention, now </w:t>
            </w:r>
            <w:r>
              <w:rPr>
                <w:rFonts w:ascii="Arial" w:hAnsi="Arial" w:cs="Arial"/>
                <w:i/>
                <w:iCs/>
                <w:color w:val="454545"/>
                <w:sz w:val="24"/>
                <w:szCs w:val="24"/>
                <w:lang w:eastAsia="en-GB"/>
              </w:rPr>
              <w:t>Healthy Living</w:t>
            </w:r>
            <w:r>
              <w:rPr>
                <w:rFonts w:ascii="Arial" w:hAnsi="Arial" w:cs="Arial"/>
                <w:color w:val="454545"/>
                <w:sz w:val="24"/>
                <w:szCs w:val="24"/>
                <w:lang w:eastAsia="en-GB"/>
              </w:rPr>
              <w:t>, has been taken up and implemented by NHS England and is freely available to anyone with type 2 diabetes. This is one of the first examples of a digital health intervention implemented on a national scale.</w:t>
            </w:r>
          </w:p>
          <w:p w:rsidR="000A25D4" w:rsidRDefault="000A25D4">
            <w:pPr>
              <w:jc w:val="both"/>
              <w:rPr>
                <w:rFonts w:ascii="Arial" w:hAnsi="Arial" w:cs="Arial"/>
                <w:color w:val="454545"/>
                <w:sz w:val="24"/>
                <w:szCs w:val="24"/>
                <w:lang w:eastAsia="en-GB"/>
              </w:rPr>
            </w:pPr>
          </w:p>
          <w:p w:rsidR="000A25D4" w:rsidRDefault="000A25D4">
            <w:pPr>
              <w:jc w:val="both"/>
              <w:rPr>
                <w:rFonts w:ascii="Arial" w:hAnsi="Arial" w:cs="Arial"/>
                <w:b/>
                <w:bCs/>
                <w:color w:val="454545"/>
                <w:sz w:val="24"/>
                <w:szCs w:val="24"/>
                <w:lang w:eastAsia="en-GB"/>
              </w:rPr>
            </w:pPr>
            <w:r>
              <w:rPr>
                <w:rFonts w:ascii="Arial" w:hAnsi="Arial" w:cs="Arial"/>
                <w:b/>
                <w:bCs/>
                <w:color w:val="454545"/>
                <w:sz w:val="24"/>
                <w:szCs w:val="24"/>
                <w:lang w:eastAsia="en-GB"/>
              </w:rPr>
              <w:t>What aspects of your role do you enjoy the most?</w:t>
            </w:r>
          </w:p>
          <w:p w:rsidR="000A25D4" w:rsidRDefault="000A25D4">
            <w:pPr>
              <w:jc w:val="both"/>
              <w:rPr>
                <w:rFonts w:ascii="Arial" w:hAnsi="Arial" w:cs="Arial"/>
                <w:color w:val="454545"/>
                <w:sz w:val="24"/>
                <w:szCs w:val="24"/>
                <w:lang w:eastAsia="en-GB"/>
              </w:rPr>
            </w:pPr>
            <w:r>
              <w:rPr>
                <w:rFonts w:ascii="Arial" w:hAnsi="Arial" w:cs="Arial"/>
                <w:color w:val="454545"/>
                <w:sz w:val="24"/>
                <w:szCs w:val="24"/>
                <w:lang w:eastAsia="en-GB"/>
              </w:rPr>
              <w:t>I really enjoy the variety of the role. No two days are ever the same. I also enjoy being in a job where I feel I’m constantly learning new things from those around me.</w:t>
            </w:r>
          </w:p>
          <w:p w:rsidR="000A25D4" w:rsidRDefault="000A25D4">
            <w:pPr>
              <w:jc w:val="both"/>
              <w:rPr>
                <w:rFonts w:ascii="Arial" w:hAnsi="Arial" w:cs="Arial"/>
                <w:color w:val="454545"/>
                <w:sz w:val="24"/>
                <w:szCs w:val="24"/>
                <w:lang w:eastAsia="en-GB"/>
              </w:rPr>
            </w:pPr>
          </w:p>
          <w:p w:rsidR="000A25D4" w:rsidRDefault="000A25D4">
            <w:pPr>
              <w:jc w:val="both"/>
              <w:rPr>
                <w:rFonts w:ascii="Arial" w:hAnsi="Arial" w:cs="Arial"/>
                <w:b/>
                <w:bCs/>
                <w:color w:val="454545"/>
                <w:sz w:val="24"/>
                <w:szCs w:val="24"/>
                <w:lang w:eastAsia="en-GB"/>
              </w:rPr>
            </w:pPr>
            <w:r>
              <w:rPr>
                <w:rFonts w:ascii="Arial" w:hAnsi="Arial" w:cs="Arial"/>
                <w:b/>
                <w:bCs/>
                <w:color w:val="454545"/>
                <w:sz w:val="24"/>
                <w:szCs w:val="24"/>
                <w:lang w:eastAsia="en-GB"/>
              </w:rPr>
              <w:t>What would be your second choice as a profession?</w:t>
            </w:r>
          </w:p>
          <w:p w:rsidR="000A25D4" w:rsidRDefault="000A25D4">
            <w:pPr>
              <w:jc w:val="both"/>
              <w:rPr>
                <w:rFonts w:ascii="Arial" w:hAnsi="Arial" w:cs="Arial"/>
                <w:color w:val="454545"/>
                <w:sz w:val="24"/>
                <w:szCs w:val="24"/>
                <w:lang w:eastAsia="en-GB"/>
              </w:rPr>
            </w:pPr>
            <w:r>
              <w:rPr>
                <w:rFonts w:ascii="Arial" w:hAnsi="Arial" w:cs="Arial"/>
                <w:color w:val="454545"/>
                <w:sz w:val="24"/>
                <w:szCs w:val="24"/>
                <w:lang w:eastAsia="en-GB"/>
              </w:rPr>
              <w:t>Something travel related for sure - a travel writer or photographer.</w:t>
            </w:r>
          </w:p>
          <w:p w:rsidR="000A25D4" w:rsidRDefault="000A25D4">
            <w:pPr>
              <w:jc w:val="both"/>
              <w:rPr>
                <w:rFonts w:ascii="Arial" w:hAnsi="Arial" w:cs="Arial"/>
                <w:color w:val="454545"/>
                <w:sz w:val="24"/>
                <w:szCs w:val="24"/>
                <w:lang w:eastAsia="en-GB"/>
              </w:rPr>
            </w:pPr>
          </w:p>
          <w:p w:rsidR="000A25D4" w:rsidRDefault="000A25D4">
            <w:pPr>
              <w:jc w:val="both"/>
              <w:rPr>
                <w:rFonts w:ascii="Arial" w:hAnsi="Arial" w:cs="Arial"/>
                <w:b/>
                <w:bCs/>
                <w:color w:val="454545"/>
                <w:sz w:val="24"/>
                <w:szCs w:val="24"/>
                <w:lang w:eastAsia="en-GB"/>
              </w:rPr>
            </w:pPr>
            <w:r>
              <w:rPr>
                <w:rFonts w:ascii="Arial" w:hAnsi="Arial" w:cs="Arial"/>
                <w:b/>
                <w:bCs/>
                <w:color w:val="454545"/>
                <w:sz w:val="24"/>
                <w:szCs w:val="24"/>
                <w:lang w:eastAsia="en-GB"/>
              </w:rPr>
              <w:t>What do you enjoy doing outside work?</w:t>
            </w:r>
          </w:p>
        </w:tc>
      </w:tr>
      <w:tr w:rsidR="000A25D4" w:rsidTr="000A25D4">
        <w:trPr>
          <w:trHeight w:val="427"/>
        </w:trPr>
        <w:tc>
          <w:tcPr>
            <w:tcW w:w="4510" w:type="dxa"/>
            <w:tcMar>
              <w:top w:w="0" w:type="dxa"/>
              <w:left w:w="108" w:type="dxa"/>
              <w:bottom w:w="0" w:type="dxa"/>
              <w:right w:w="108" w:type="dxa"/>
            </w:tcMar>
          </w:tcPr>
          <w:p w:rsidR="000A25D4" w:rsidRDefault="000A25D4">
            <w:pPr>
              <w:jc w:val="both"/>
              <w:rPr>
                <w:rFonts w:ascii="Arial" w:hAnsi="Arial" w:cs="Arial"/>
                <w:color w:val="454545"/>
                <w:sz w:val="24"/>
                <w:szCs w:val="24"/>
                <w:lang w:eastAsia="en-GB"/>
              </w:rPr>
            </w:pPr>
            <w:r>
              <w:rPr>
                <w:rFonts w:ascii="Arial" w:hAnsi="Arial" w:cs="Arial"/>
                <w:color w:val="454545"/>
                <w:sz w:val="24"/>
                <w:szCs w:val="24"/>
                <w:lang w:eastAsia="en-GB"/>
              </w:rPr>
              <w:t>Spending time with my two young children, usually outside, doing something active. To wind down I practice yoga, and have started TRX training recently.</w:t>
            </w:r>
          </w:p>
          <w:p w:rsidR="000A25D4" w:rsidRDefault="000A25D4">
            <w:pPr>
              <w:jc w:val="both"/>
              <w:rPr>
                <w:rFonts w:ascii="Arial" w:hAnsi="Arial" w:cs="Arial"/>
                <w:b/>
                <w:bCs/>
                <w:color w:val="454545"/>
                <w:sz w:val="24"/>
                <w:szCs w:val="24"/>
                <w:lang w:eastAsia="en-GB"/>
              </w:rPr>
            </w:pPr>
          </w:p>
          <w:p w:rsidR="000A25D4" w:rsidRDefault="000A25D4">
            <w:pPr>
              <w:jc w:val="both"/>
              <w:rPr>
                <w:rFonts w:ascii="Arial" w:hAnsi="Arial" w:cs="Arial"/>
                <w:b/>
                <w:bCs/>
                <w:color w:val="454545"/>
                <w:sz w:val="24"/>
                <w:szCs w:val="24"/>
                <w:lang w:eastAsia="en-GB"/>
              </w:rPr>
            </w:pPr>
            <w:r>
              <w:rPr>
                <w:rFonts w:ascii="Arial" w:hAnsi="Arial" w:cs="Arial"/>
                <w:b/>
                <w:bCs/>
                <w:color w:val="454545"/>
                <w:sz w:val="24"/>
                <w:szCs w:val="24"/>
                <w:lang w:eastAsia="en-GB"/>
              </w:rPr>
              <w:t>Something about you that most people don’t know?</w:t>
            </w: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lang w:eastAsia="en-GB"/>
              </w:rPr>
              <w:t>I’m trustee for an educational charity based in East London, which aims to address the gap in attainment between young people from privileged and disadvantaged backgrounds. The charity provides young people and their families with mentoring, learning opportunities and life experiences. Having grown up in East London, this is something really close to my heart.</w:t>
            </w:r>
          </w:p>
          <w:p w:rsidR="000A25D4" w:rsidRDefault="000A25D4">
            <w:pPr>
              <w:shd w:val="clear" w:color="auto" w:fill="FFFFFF"/>
              <w:jc w:val="both"/>
              <w:rPr>
                <w:rFonts w:ascii="Arial" w:hAnsi="Arial" w:cs="Arial"/>
                <w:color w:val="454545"/>
                <w:sz w:val="24"/>
                <w:szCs w:val="24"/>
              </w:rPr>
            </w:pPr>
          </w:p>
        </w:tc>
        <w:tc>
          <w:tcPr>
            <w:tcW w:w="4511" w:type="dxa"/>
            <w:tcMar>
              <w:top w:w="0" w:type="dxa"/>
              <w:left w:w="108" w:type="dxa"/>
              <w:bottom w:w="0" w:type="dxa"/>
              <w:right w:w="108" w:type="dxa"/>
            </w:tcMar>
          </w:tcPr>
          <w:p w:rsidR="000A25D4" w:rsidRDefault="000A25D4">
            <w:pPr>
              <w:shd w:val="clear" w:color="auto" w:fill="FFFFFF"/>
              <w:jc w:val="both"/>
              <w:rPr>
                <w:rFonts w:ascii="Arial" w:hAnsi="Arial" w:cs="Arial"/>
                <w:b/>
                <w:bCs/>
                <w:color w:val="0C746A"/>
                <w:sz w:val="24"/>
                <w:szCs w:val="24"/>
                <w:bdr w:val="none" w:sz="0" w:space="0" w:color="auto" w:frame="1"/>
                <w:lang w:eastAsia="en-GB"/>
              </w:rPr>
            </w:pPr>
            <w:r>
              <w:rPr>
                <w:rFonts w:ascii="Arial" w:hAnsi="Arial" w:cs="Arial"/>
                <w:b/>
                <w:bCs/>
                <w:color w:val="0C746A"/>
                <w:sz w:val="24"/>
                <w:szCs w:val="24"/>
                <w:bdr w:val="none" w:sz="0" w:space="0" w:color="auto" w:frame="1"/>
                <w:lang w:eastAsia="en-GB"/>
              </w:rPr>
              <w:t xml:space="preserve">     </w:t>
            </w:r>
            <w:r>
              <w:rPr>
                <w:noProof/>
                <w:lang w:eastAsia="en-GB"/>
              </w:rPr>
              <w:drawing>
                <wp:inline distT="0" distB="0" distL="0" distR="0">
                  <wp:extent cx="2392045" cy="3012440"/>
                  <wp:effectExtent l="0" t="0" r="8255" b="0"/>
                  <wp:docPr id="55" name="Picture 55" descr="cid:image002.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d:image002.jpg@01DA0008.E5AF24D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392045" cy="3012440"/>
                          </a:xfrm>
                          <a:prstGeom prst="rect">
                            <a:avLst/>
                          </a:prstGeom>
                          <a:noFill/>
                          <a:ln>
                            <a:noFill/>
                          </a:ln>
                        </pic:spPr>
                      </pic:pic>
                    </a:graphicData>
                  </a:graphic>
                </wp:inline>
              </w:drawing>
            </w:r>
          </w:p>
          <w:p w:rsidR="000A25D4" w:rsidRDefault="000A25D4">
            <w:pPr>
              <w:shd w:val="clear" w:color="auto" w:fill="FFFFFF"/>
              <w:jc w:val="both"/>
              <w:rPr>
                <w:rFonts w:ascii="Arial" w:hAnsi="Arial" w:cs="Arial"/>
                <w:b/>
                <w:bCs/>
                <w:color w:val="0C746A"/>
                <w:sz w:val="24"/>
                <w:szCs w:val="24"/>
                <w:bdr w:val="none" w:sz="0" w:space="0" w:color="auto" w:frame="1"/>
                <w:lang w:eastAsia="en-GB"/>
              </w:rPr>
            </w:pPr>
          </w:p>
        </w:tc>
      </w:tr>
      <w:tr w:rsidR="000A25D4" w:rsidTr="000A25D4">
        <w:trPr>
          <w:trHeight w:val="454"/>
        </w:trPr>
        <w:tc>
          <w:tcPr>
            <w:tcW w:w="9021" w:type="dxa"/>
            <w:gridSpan w:val="2"/>
            <w:shd w:val="clear" w:color="auto" w:fill="0C746A"/>
            <w:tcMar>
              <w:top w:w="0" w:type="dxa"/>
              <w:left w:w="108" w:type="dxa"/>
              <w:bottom w:w="0" w:type="dxa"/>
              <w:right w:w="108" w:type="dxa"/>
            </w:tcMar>
          </w:tcPr>
          <w:p w:rsidR="000A25D4" w:rsidRDefault="000A25D4">
            <w:pPr>
              <w:spacing w:line="300" w:lineRule="atLeast"/>
              <w:jc w:val="both"/>
              <w:rPr>
                <w:rFonts w:ascii="Arial" w:hAnsi="Arial" w:cs="Arial"/>
                <w:color w:val="F2F2F2"/>
                <w:sz w:val="28"/>
                <w:szCs w:val="28"/>
                <w:bdr w:val="none" w:sz="0" w:space="0" w:color="auto" w:frame="1"/>
                <w:lang w:eastAsia="en-GB"/>
              </w:rPr>
            </w:pPr>
          </w:p>
          <w:p w:rsidR="000A25D4" w:rsidRDefault="000A25D4">
            <w:pPr>
              <w:spacing w:line="300" w:lineRule="atLeast"/>
              <w:jc w:val="both"/>
              <w:rPr>
                <w:rFonts w:ascii="Arial" w:hAnsi="Arial" w:cs="Arial"/>
                <w:b/>
                <w:bCs/>
                <w:color w:val="F2F2F2"/>
                <w:sz w:val="28"/>
                <w:szCs w:val="28"/>
                <w:bdr w:val="none" w:sz="0" w:space="0" w:color="auto" w:frame="1"/>
                <w:lang w:eastAsia="en-GB"/>
              </w:rPr>
            </w:pPr>
            <w:r>
              <w:rPr>
                <w:rFonts w:ascii="Arial" w:hAnsi="Arial" w:cs="Arial"/>
                <w:b/>
                <w:bCs/>
                <w:color w:val="F2F2F2"/>
                <w:sz w:val="28"/>
                <w:szCs w:val="28"/>
                <w:bdr w:val="none" w:sz="0" w:space="0" w:color="auto" w:frame="1"/>
                <w:lang w:eastAsia="en-GB"/>
              </w:rPr>
              <w:t>FROM OUR LEADERSHIP TEAMS</w:t>
            </w:r>
          </w:p>
          <w:p w:rsidR="000A25D4" w:rsidRDefault="000A25D4">
            <w:pPr>
              <w:spacing w:line="300" w:lineRule="atLeast"/>
              <w:jc w:val="both"/>
              <w:rPr>
                <w:rFonts w:ascii="Arial" w:hAnsi="Arial" w:cs="Arial"/>
                <w:color w:val="F2F2F2"/>
                <w:sz w:val="28"/>
                <w:szCs w:val="28"/>
                <w:bdr w:val="none" w:sz="0" w:space="0" w:color="auto" w:frame="1"/>
                <w:lang w:eastAsia="en-GB"/>
              </w:rPr>
            </w:pPr>
          </w:p>
        </w:tc>
      </w:tr>
      <w:tr w:rsidR="000A25D4" w:rsidTr="000A25D4">
        <w:trPr>
          <w:trHeight w:val="427"/>
        </w:trPr>
        <w:tc>
          <w:tcPr>
            <w:tcW w:w="9021" w:type="dxa"/>
            <w:gridSpan w:val="2"/>
            <w:tcMar>
              <w:top w:w="0" w:type="dxa"/>
              <w:left w:w="108" w:type="dxa"/>
              <w:bottom w:w="0" w:type="dxa"/>
              <w:right w:w="108" w:type="dxa"/>
            </w:tcMar>
          </w:tcPr>
          <w:p w:rsidR="000A25D4" w:rsidRDefault="000A25D4">
            <w:pPr>
              <w:shd w:val="clear" w:color="auto" w:fill="FFFFFF"/>
              <w:jc w:val="both"/>
              <w:rPr>
                <w:rFonts w:ascii="Arial" w:hAnsi="Arial" w:cs="Arial"/>
                <w:b/>
                <w:bCs/>
                <w:color w:val="0C746A"/>
                <w:bdr w:val="none" w:sz="0" w:space="0" w:color="auto" w:frame="1"/>
              </w:rPr>
            </w:pPr>
          </w:p>
          <w:p w:rsidR="000A25D4" w:rsidRDefault="000A25D4">
            <w:pPr>
              <w:jc w:val="both"/>
              <w:rPr>
                <w:rFonts w:ascii="Arial" w:hAnsi="Arial" w:cs="Arial"/>
                <w:b/>
                <w:bCs/>
                <w:color w:val="0C746A"/>
                <w:sz w:val="24"/>
                <w:szCs w:val="24"/>
                <w:bdr w:val="none" w:sz="0" w:space="0" w:color="auto" w:frame="1"/>
              </w:rPr>
            </w:pPr>
            <w:r>
              <w:rPr>
                <w:rFonts w:ascii="Arial" w:hAnsi="Arial" w:cs="Arial"/>
                <w:b/>
                <w:bCs/>
                <w:color w:val="0C746A"/>
                <w:sz w:val="24"/>
                <w:szCs w:val="24"/>
                <w:bdr w:val="none" w:sz="0" w:space="0" w:color="auto" w:frame="1"/>
                <w:lang w:eastAsia="en-GB"/>
              </w:rPr>
              <w:t>Education Update: Mark Freestone (Director of Education)</w:t>
            </w:r>
          </w:p>
          <w:p w:rsidR="000A25D4" w:rsidRDefault="000A25D4">
            <w:pPr>
              <w:shd w:val="clear" w:color="auto" w:fill="FFFFFF"/>
              <w:jc w:val="both"/>
              <w:rPr>
                <w:rFonts w:ascii="Arial" w:hAnsi="Arial" w:cs="Arial"/>
                <w:color w:val="454545"/>
                <w:sz w:val="24"/>
                <w:szCs w:val="24"/>
                <w:lang w:eastAsia="en-GB"/>
              </w:rPr>
            </w:pP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lang w:eastAsia="en-GB"/>
              </w:rPr>
              <w:t xml:space="preserve">The last few weeks have been hectic ones for all the WIPH teaching staff, as we have welcomed 379 new taught postgraduate students (of whom 161 are overseas students) onto our mental health and global health MSc programmes. This is in addition to our 13 intercalating medical students on the </w:t>
            </w:r>
            <w:proofErr w:type="spellStart"/>
            <w:r>
              <w:rPr>
                <w:rFonts w:ascii="Arial" w:hAnsi="Arial" w:cs="Arial"/>
                <w:color w:val="454545"/>
                <w:sz w:val="24"/>
                <w:szCs w:val="24"/>
                <w:lang w:eastAsia="en-GB"/>
              </w:rPr>
              <w:t>iBSc</w:t>
            </w:r>
            <w:proofErr w:type="spellEnd"/>
            <w:r>
              <w:rPr>
                <w:rFonts w:ascii="Arial" w:hAnsi="Arial" w:cs="Arial"/>
                <w:color w:val="454545"/>
                <w:sz w:val="24"/>
                <w:szCs w:val="24"/>
                <w:lang w:eastAsia="en-GB"/>
              </w:rPr>
              <w:t xml:space="preserve"> Global Health and 46 associate students, and with late enrolments due to the Marking and Assessment Boycott (MAB) delaying the release of BSc grades, numbers may well rise in the coming weeks.</w:t>
            </w: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lang w:eastAsia="en-GB"/>
              </w:rPr>
              <w:t> </w:t>
            </w: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lang w:eastAsia="en-GB"/>
              </w:rPr>
              <w:t xml:space="preserve">It has been a particularly difficult intake this year with, as well as the MAB, pressure to take additional students into all Institutes due to low recruitment in other Faculties. On top of this a major sewage problem was identified in the refurbished </w:t>
            </w:r>
            <w:proofErr w:type="spellStart"/>
            <w:r>
              <w:rPr>
                <w:rFonts w:ascii="Arial" w:hAnsi="Arial" w:cs="Arial"/>
                <w:color w:val="454545"/>
                <w:sz w:val="24"/>
                <w:szCs w:val="24"/>
                <w:lang w:eastAsia="en-GB"/>
              </w:rPr>
              <w:t>Garrod</w:t>
            </w:r>
            <w:proofErr w:type="spellEnd"/>
            <w:r>
              <w:rPr>
                <w:rFonts w:ascii="Arial" w:hAnsi="Arial" w:cs="Arial"/>
                <w:color w:val="454545"/>
                <w:sz w:val="24"/>
                <w:szCs w:val="24"/>
                <w:lang w:eastAsia="en-GB"/>
              </w:rPr>
              <w:t xml:space="preserve"> just days before its official opening, which has meant we have had to find rooms for 70% of our teaching at very short notice. We are all </w:t>
            </w:r>
            <w:r>
              <w:rPr>
                <w:rFonts w:ascii="Arial" w:hAnsi="Arial" w:cs="Arial"/>
                <w:i/>
                <w:iCs/>
                <w:color w:val="454545"/>
                <w:sz w:val="24"/>
                <w:szCs w:val="24"/>
                <w:lang w:eastAsia="en-GB"/>
              </w:rPr>
              <w:t>extremely</w:t>
            </w:r>
            <w:r>
              <w:rPr>
                <w:rFonts w:ascii="Arial" w:hAnsi="Arial" w:cs="Arial"/>
                <w:color w:val="454545"/>
                <w:sz w:val="24"/>
                <w:szCs w:val="24"/>
                <w:lang w:eastAsia="en-GB"/>
              </w:rPr>
              <w:t> grateful to Hanif Ali and his team in Education Administration for their tireless efforts to support enrolments and cope with these challenges, which mean we are now in a strong position for teaching, despite these issues.</w:t>
            </w: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lang w:eastAsia="en-GB"/>
              </w:rPr>
              <w:t> </w:t>
            </w: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lang w:eastAsia="en-GB"/>
              </w:rPr>
              <w:t>We extend a very warm welcome to</w:t>
            </w:r>
            <w:r>
              <w:rPr>
                <w:rFonts w:ascii="Arial" w:hAnsi="Arial" w:cs="Arial"/>
                <w:b/>
                <w:bCs/>
                <w:color w:val="454545"/>
                <w:sz w:val="24"/>
                <w:szCs w:val="24"/>
                <w:lang w:eastAsia="en-GB"/>
              </w:rPr>
              <w:t xml:space="preserve"> Dr Ben </w:t>
            </w:r>
            <w:proofErr w:type="spellStart"/>
            <w:r>
              <w:rPr>
                <w:rFonts w:ascii="Arial" w:hAnsi="Arial" w:cs="Arial"/>
                <w:b/>
                <w:bCs/>
                <w:color w:val="454545"/>
                <w:sz w:val="24"/>
                <w:szCs w:val="24"/>
                <w:lang w:eastAsia="en-GB"/>
              </w:rPr>
              <w:t>Verboom</w:t>
            </w:r>
            <w:proofErr w:type="spellEnd"/>
            <w:r>
              <w:rPr>
                <w:rFonts w:ascii="Arial" w:hAnsi="Arial" w:cs="Arial"/>
                <w:color w:val="454545"/>
                <w:sz w:val="24"/>
                <w:szCs w:val="24"/>
                <w:lang w:eastAsia="en-GB"/>
              </w:rPr>
              <w:t>, coming to us from Oxford, and </w:t>
            </w:r>
            <w:r>
              <w:rPr>
                <w:rFonts w:ascii="Arial" w:hAnsi="Arial" w:cs="Arial"/>
                <w:b/>
                <w:bCs/>
                <w:color w:val="454545"/>
                <w:sz w:val="24"/>
                <w:szCs w:val="24"/>
                <w:lang w:eastAsia="en-GB"/>
              </w:rPr>
              <w:t xml:space="preserve">Dr Halima </w:t>
            </w:r>
            <w:proofErr w:type="spellStart"/>
            <w:r>
              <w:rPr>
                <w:rFonts w:ascii="Arial" w:hAnsi="Arial" w:cs="Arial"/>
                <w:b/>
                <w:bCs/>
                <w:color w:val="454545"/>
                <w:sz w:val="24"/>
                <w:szCs w:val="24"/>
                <w:lang w:eastAsia="en-GB"/>
              </w:rPr>
              <w:t>Masud</w:t>
            </w:r>
            <w:proofErr w:type="spellEnd"/>
            <w:r>
              <w:rPr>
                <w:rFonts w:ascii="Arial" w:hAnsi="Arial" w:cs="Arial"/>
                <w:color w:val="454545"/>
                <w:sz w:val="24"/>
                <w:szCs w:val="24"/>
                <w:lang w:eastAsia="en-GB"/>
              </w:rPr>
              <w:t xml:space="preserve">, formerly Prof </w:t>
            </w:r>
            <w:proofErr w:type="spellStart"/>
            <w:r>
              <w:rPr>
                <w:rFonts w:ascii="Arial" w:hAnsi="Arial" w:cs="Arial"/>
                <w:color w:val="454545"/>
                <w:sz w:val="24"/>
                <w:szCs w:val="24"/>
                <w:lang w:eastAsia="en-GB"/>
              </w:rPr>
              <w:t>Oyebode’s</w:t>
            </w:r>
            <w:proofErr w:type="spellEnd"/>
            <w:r>
              <w:rPr>
                <w:rFonts w:ascii="Arial" w:hAnsi="Arial" w:cs="Arial"/>
                <w:color w:val="454545"/>
                <w:sz w:val="24"/>
                <w:szCs w:val="24"/>
                <w:lang w:eastAsia="en-GB"/>
              </w:rPr>
              <w:t xml:space="preserve"> PhD student, who are both joining the global health teaching team this year. Also a hearty and grateful welcome to all our new Teaching Associates from across the Centres.</w:t>
            </w: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lang w:eastAsia="en-GB"/>
              </w:rPr>
              <w:t> </w:t>
            </w: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lang w:eastAsia="en-GB"/>
              </w:rPr>
              <w:t>Finally, many of the Centres in the Institute have engaged with our Education Strategy meetings so far, and we thank Centre leads and managers for facilitating this, as well as staff for corresponding with us about their ideas for short courses and modules. We hope to have visited all the centres, as well as launching our Wolfson Education Manual, by the end of the month.</w:t>
            </w:r>
          </w:p>
        </w:tc>
      </w:tr>
      <w:tr w:rsidR="000A25D4" w:rsidTr="000A25D4">
        <w:trPr>
          <w:trHeight w:val="427"/>
        </w:trPr>
        <w:tc>
          <w:tcPr>
            <w:tcW w:w="9021" w:type="dxa"/>
            <w:gridSpan w:val="2"/>
            <w:tcMar>
              <w:top w:w="0" w:type="dxa"/>
              <w:left w:w="108" w:type="dxa"/>
              <w:bottom w:w="0" w:type="dxa"/>
              <w:right w:w="108" w:type="dxa"/>
            </w:tcMar>
          </w:tcPr>
          <w:p w:rsidR="000A25D4" w:rsidRDefault="000A25D4">
            <w:pPr>
              <w:shd w:val="clear" w:color="auto" w:fill="FFFFFF"/>
              <w:jc w:val="both"/>
              <w:rPr>
                <w:rFonts w:ascii="Arial" w:hAnsi="Arial" w:cs="Arial"/>
                <w:b/>
                <w:bCs/>
                <w:color w:val="0C746A"/>
                <w:bdr w:val="none" w:sz="0" w:space="0" w:color="auto" w:frame="1"/>
              </w:rPr>
            </w:pPr>
          </w:p>
          <w:p w:rsidR="000A25D4" w:rsidRDefault="000A25D4">
            <w:pPr>
              <w:shd w:val="clear" w:color="auto" w:fill="FFFFFF"/>
              <w:jc w:val="both"/>
              <w:rPr>
                <w:rFonts w:ascii="Arial" w:hAnsi="Arial" w:cs="Arial"/>
                <w:b/>
                <w:bCs/>
                <w:color w:val="0C746A"/>
                <w:sz w:val="24"/>
                <w:szCs w:val="24"/>
              </w:rPr>
            </w:pPr>
            <w:r>
              <w:rPr>
                <w:rFonts w:ascii="Arial" w:hAnsi="Arial" w:cs="Arial"/>
                <w:b/>
                <w:bCs/>
                <w:color w:val="0C746A"/>
                <w:sz w:val="24"/>
                <w:szCs w:val="24"/>
              </w:rPr>
              <w:t>Public Advisory Panel Theme News (Megan Clinch, Theme Lead)</w:t>
            </w:r>
          </w:p>
          <w:p w:rsidR="000A25D4" w:rsidRDefault="000A25D4">
            <w:pPr>
              <w:jc w:val="both"/>
              <w:rPr>
                <w:rFonts w:ascii="Arial" w:hAnsi="Arial" w:cs="Arial"/>
                <w:b/>
                <w:bCs/>
                <w:color w:val="454545"/>
                <w:sz w:val="24"/>
                <w:szCs w:val="24"/>
                <w:bdr w:val="none" w:sz="0" w:space="0" w:color="auto" w:frame="1"/>
              </w:rPr>
            </w:pPr>
          </w:p>
          <w:p w:rsidR="000A25D4" w:rsidRDefault="000A25D4">
            <w:pPr>
              <w:shd w:val="clear" w:color="auto" w:fill="FFFFFF"/>
              <w:jc w:val="both"/>
              <w:rPr>
                <w:rFonts w:ascii="Arial" w:hAnsi="Arial" w:cs="Arial"/>
                <w:color w:val="454545"/>
                <w:sz w:val="20"/>
                <w:szCs w:val="20"/>
                <w:lang w:eastAsia="en-GB"/>
              </w:rPr>
            </w:pPr>
            <w:r>
              <w:rPr>
                <w:rFonts w:ascii="Arial" w:hAnsi="Arial" w:cs="Arial"/>
                <w:color w:val="454545"/>
                <w:sz w:val="24"/>
                <w:szCs w:val="24"/>
                <w:bdr w:val="none" w:sz="0" w:space="0" w:color="auto" w:frame="1"/>
                <w:lang w:eastAsia="en-GB"/>
              </w:rPr>
              <w:t>We are in the process of re-designing the PPI pages on the Staff Zone and hope to have the work completed before Christmas (hopefully November). This will include updated guidance on PPI payments that has been developed in collaboration with finance. Please feedback to Meg with any information you would like to see on the pages.</w:t>
            </w:r>
          </w:p>
          <w:p w:rsidR="000A25D4" w:rsidRDefault="000A25D4">
            <w:pPr>
              <w:shd w:val="clear" w:color="auto" w:fill="FFFFFF"/>
              <w:jc w:val="both"/>
              <w:rPr>
                <w:rFonts w:ascii="Arial" w:hAnsi="Arial" w:cs="Arial"/>
                <w:color w:val="454545"/>
                <w:sz w:val="20"/>
                <w:szCs w:val="20"/>
                <w:lang w:eastAsia="en-GB"/>
              </w:rPr>
            </w:pPr>
            <w:r>
              <w:rPr>
                <w:rFonts w:ascii="Arial" w:hAnsi="Arial" w:cs="Arial"/>
                <w:color w:val="454545"/>
                <w:sz w:val="24"/>
                <w:szCs w:val="24"/>
                <w:bdr w:val="none" w:sz="0" w:space="0" w:color="auto" w:frame="1"/>
                <w:lang w:eastAsia="en-GB"/>
              </w:rPr>
              <w:t> </w:t>
            </w:r>
          </w:p>
          <w:p w:rsidR="000A25D4" w:rsidRDefault="000A25D4">
            <w:pPr>
              <w:shd w:val="clear" w:color="auto" w:fill="FFFFFF"/>
              <w:jc w:val="both"/>
              <w:rPr>
                <w:rFonts w:ascii="Arial" w:hAnsi="Arial" w:cs="Arial"/>
                <w:color w:val="454545"/>
                <w:sz w:val="20"/>
                <w:szCs w:val="20"/>
                <w:lang w:eastAsia="en-GB"/>
              </w:rPr>
            </w:pPr>
            <w:r>
              <w:rPr>
                <w:rFonts w:ascii="Arial" w:hAnsi="Arial" w:cs="Arial"/>
                <w:color w:val="454545"/>
                <w:sz w:val="24"/>
                <w:szCs w:val="24"/>
                <w:bdr w:val="none" w:sz="0" w:space="0" w:color="auto" w:frame="1"/>
                <w:lang w:eastAsia="en-GB"/>
              </w:rPr>
              <w:t>We are also piloting topic-based PPI drop in sessions. If there is a particular issue you would like to be covered (</w:t>
            </w:r>
            <w:proofErr w:type="spellStart"/>
            <w:r>
              <w:rPr>
                <w:rFonts w:ascii="Arial" w:hAnsi="Arial" w:cs="Arial"/>
                <w:color w:val="454545"/>
                <w:sz w:val="24"/>
                <w:szCs w:val="24"/>
                <w:bdr w:val="none" w:sz="0" w:space="0" w:color="auto" w:frame="1"/>
                <w:lang w:eastAsia="en-GB"/>
              </w:rPr>
              <w:t>eg</w:t>
            </w:r>
            <w:proofErr w:type="spellEnd"/>
            <w:r>
              <w:rPr>
                <w:rFonts w:ascii="Arial" w:hAnsi="Arial" w:cs="Arial"/>
                <w:color w:val="454545"/>
                <w:sz w:val="24"/>
                <w:szCs w:val="24"/>
                <w:bdr w:val="none" w:sz="0" w:space="0" w:color="auto" w:frame="1"/>
                <w:lang w:eastAsia="en-GB"/>
              </w:rPr>
              <w:t>. setting up a PPI panel, training for PPI contributors) please let us know, and we will find people with the right expertise to share their knowledge.</w:t>
            </w:r>
          </w:p>
          <w:p w:rsidR="000A25D4" w:rsidRDefault="000A25D4">
            <w:pPr>
              <w:shd w:val="clear" w:color="auto" w:fill="FFFFFF"/>
              <w:jc w:val="both"/>
              <w:rPr>
                <w:rFonts w:ascii="Arial" w:hAnsi="Arial" w:cs="Arial"/>
                <w:color w:val="454545"/>
                <w:sz w:val="20"/>
                <w:szCs w:val="20"/>
                <w:lang w:eastAsia="en-GB"/>
              </w:rPr>
            </w:pPr>
            <w:r>
              <w:rPr>
                <w:rFonts w:ascii="Arial" w:hAnsi="Arial" w:cs="Arial"/>
                <w:color w:val="454545"/>
                <w:sz w:val="24"/>
                <w:szCs w:val="24"/>
                <w:bdr w:val="none" w:sz="0" w:space="0" w:color="auto" w:frame="1"/>
                <w:lang w:eastAsia="en-GB"/>
              </w:rPr>
              <w:t> </w:t>
            </w:r>
          </w:p>
          <w:p w:rsidR="000A25D4" w:rsidRDefault="000A25D4">
            <w:pPr>
              <w:shd w:val="clear" w:color="auto" w:fill="FFFFFF"/>
              <w:jc w:val="both"/>
              <w:rPr>
                <w:rFonts w:ascii="Arial" w:hAnsi="Arial" w:cs="Arial"/>
                <w:color w:val="454545"/>
                <w:lang w:eastAsia="en-GB"/>
              </w:rPr>
            </w:pPr>
            <w:r>
              <w:rPr>
                <w:rFonts w:ascii="Arial" w:hAnsi="Arial" w:cs="Arial"/>
                <w:color w:val="454545"/>
                <w:sz w:val="24"/>
                <w:szCs w:val="24"/>
                <w:bdr w:val="none" w:sz="0" w:space="0" w:color="auto" w:frame="1"/>
                <w:lang w:eastAsia="en-GB"/>
              </w:rPr>
              <w:t>Finally, a reminder about the WIPH Newsletter for Patient and Public Involvement contributors. Please contact </w:t>
            </w:r>
            <w:hyperlink r:id="rId8" w:tooltip="mailto:juliet.henderson@qmul.ac.uk" w:history="1">
              <w:r>
                <w:rPr>
                  <w:rStyle w:val="Hyperlink"/>
                  <w:rFonts w:ascii="Arial" w:hAnsi="Arial" w:cs="Arial"/>
                  <w:color w:val="454545"/>
                  <w:sz w:val="24"/>
                  <w:szCs w:val="24"/>
                  <w:bdr w:val="none" w:sz="0" w:space="0" w:color="auto" w:frame="1"/>
                  <w:lang w:eastAsia="en-GB"/>
                </w:rPr>
                <w:t>Juliet Henderson</w:t>
              </w:r>
            </w:hyperlink>
            <w:r>
              <w:rPr>
                <w:rFonts w:ascii="Arial" w:hAnsi="Arial" w:cs="Arial"/>
                <w:color w:val="454545"/>
                <w:sz w:val="24"/>
                <w:szCs w:val="24"/>
                <w:bdr w:val="none" w:sz="0" w:space="0" w:color="auto" w:frame="1"/>
                <w:lang w:eastAsia="en-GB"/>
              </w:rPr>
              <w:t> if you have any PPI opportunities you would like to circulate via the newsletters, or if you have any PPI contacts you would like to add to the mailing list to receive the newsletter.</w:t>
            </w:r>
          </w:p>
        </w:tc>
      </w:tr>
      <w:tr w:rsidR="000A25D4" w:rsidTr="000A25D4">
        <w:trPr>
          <w:trHeight w:val="427"/>
        </w:trPr>
        <w:tc>
          <w:tcPr>
            <w:tcW w:w="9021" w:type="dxa"/>
            <w:gridSpan w:val="2"/>
            <w:tcMar>
              <w:top w:w="0" w:type="dxa"/>
              <w:left w:w="108" w:type="dxa"/>
              <w:bottom w:w="0" w:type="dxa"/>
              <w:right w:w="108" w:type="dxa"/>
            </w:tcMar>
          </w:tcPr>
          <w:p w:rsidR="000A25D4" w:rsidRDefault="000A25D4">
            <w:pPr>
              <w:shd w:val="clear" w:color="auto" w:fill="FFFFFF"/>
              <w:jc w:val="both"/>
              <w:rPr>
                <w:rFonts w:ascii="Arial" w:hAnsi="Arial" w:cs="Arial"/>
                <w:b/>
                <w:bCs/>
                <w:color w:val="0C746A"/>
                <w:sz w:val="24"/>
                <w:szCs w:val="24"/>
                <w:bdr w:val="none" w:sz="0" w:space="0" w:color="auto" w:frame="1"/>
              </w:rPr>
            </w:pPr>
          </w:p>
          <w:p w:rsidR="000A25D4" w:rsidRDefault="000A25D4">
            <w:pPr>
              <w:shd w:val="clear" w:color="auto" w:fill="FFFFFF"/>
              <w:jc w:val="both"/>
              <w:rPr>
                <w:rFonts w:ascii="Arial" w:hAnsi="Arial" w:cs="Arial"/>
                <w:b/>
                <w:bCs/>
                <w:color w:val="0C746A"/>
                <w:sz w:val="24"/>
                <w:szCs w:val="24"/>
                <w:bdr w:val="none" w:sz="0" w:space="0" w:color="auto" w:frame="1"/>
              </w:rPr>
            </w:pPr>
            <w:r>
              <w:rPr>
                <w:rFonts w:ascii="Arial" w:hAnsi="Arial" w:cs="Arial"/>
                <w:b/>
                <w:bCs/>
                <w:color w:val="0C746A"/>
                <w:sz w:val="24"/>
                <w:szCs w:val="24"/>
                <w:bdr w:val="none" w:sz="0" w:space="0" w:color="auto" w:frame="1"/>
              </w:rPr>
              <w:t>Research News (Tor Kemp, Research Manager)</w:t>
            </w:r>
          </w:p>
          <w:p w:rsidR="000A25D4" w:rsidRDefault="000A25D4">
            <w:pPr>
              <w:shd w:val="clear" w:color="auto" w:fill="FFFFFF"/>
              <w:jc w:val="both"/>
              <w:rPr>
                <w:rFonts w:ascii="Arial" w:hAnsi="Arial" w:cs="Arial"/>
                <w:b/>
                <w:bCs/>
                <w:color w:val="0C746A"/>
                <w:sz w:val="24"/>
                <w:szCs w:val="24"/>
                <w:bdr w:val="none" w:sz="0" w:space="0" w:color="auto" w:frame="1"/>
              </w:rPr>
            </w:pPr>
          </w:p>
          <w:p w:rsidR="000A25D4" w:rsidRDefault="000A25D4">
            <w:pPr>
              <w:shd w:val="clear" w:color="auto" w:fill="FFFFFF"/>
              <w:jc w:val="both"/>
              <w:rPr>
                <w:rFonts w:ascii="Arial" w:hAnsi="Arial" w:cs="Arial"/>
                <w:color w:val="454545"/>
                <w:sz w:val="24"/>
                <w:szCs w:val="24"/>
              </w:rPr>
            </w:pPr>
            <w:r>
              <w:rPr>
                <w:rFonts w:ascii="Arial" w:hAnsi="Arial" w:cs="Arial"/>
                <w:color w:val="454545"/>
                <w:sz w:val="24"/>
                <w:szCs w:val="24"/>
                <w:bdr w:val="none" w:sz="0" w:space="0" w:color="auto" w:frame="1"/>
              </w:rPr>
              <w:t>The Research Team have reflected on another busy academic year in 2022/23 and put together a short document of achievements, on the research landing page of the staff zone: </w:t>
            </w:r>
            <w:hyperlink r:id="rId9" w:tgtFrame="_blank" w:history="1">
              <w:r>
                <w:rPr>
                  <w:rStyle w:val="Hyperlink"/>
                  <w:rFonts w:ascii="Arial" w:hAnsi="Arial" w:cs="Arial"/>
                  <w:color w:val="454545"/>
                  <w:sz w:val="24"/>
                  <w:szCs w:val="24"/>
                  <w:bdr w:val="none" w:sz="0" w:space="0" w:color="auto" w:frame="1"/>
                </w:rPr>
                <w:t>https://www.qmul.ac.uk/wiph/staff-zone/our-research/</w:t>
              </w:r>
            </w:hyperlink>
          </w:p>
          <w:p w:rsidR="000A25D4" w:rsidRDefault="000A25D4">
            <w:pPr>
              <w:shd w:val="clear" w:color="auto" w:fill="FFFFFF"/>
              <w:jc w:val="both"/>
              <w:rPr>
                <w:rFonts w:ascii="Arial" w:hAnsi="Arial" w:cs="Arial"/>
                <w:color w:val="454545"/>
                <w:sz w:val="24"/>
                <w:szCs w:val="24"/>
              </w:rPr>
            </w:pPr>
            <w:r>
              <w:rPr>
                <w:rFonts w:ascii="Arial" w:hAnsi="Arial" w:cs="Arial"/>
                <w:color w:val="454545"/>
                <w:sz w:val="24"/>
                <w:szCs w:val="24"/>
                <w:bdr w:val="none" w:sz="0" w:space="0" w:color="auto" w:frame="1"/>
              </w:rPr>
              <w:t> </w:t>
            </w:r>
          </w:p>
          <w:p w:rsidR="000A25D4" w:rsidRDefault="000A25D4">
            <w:pPr>
              <w:shd w:val="clear" w:color="auto" w:fill="FFFFFF"/>
              <w:jc w:val="both"/>
              <w:rPr>
                <w:rFonts w:ascii="Arial" w:hAnsi="Arial" w:cs="Arial"/>
                <w:color w:val="454545"/>
                <w:sz w:val="24"/>
                <w:szCs w:val="24"/>
              </w:rPr>
            </w:pPr>
            <w:r>
              <w:rPr>
                <w:rFonts w:ascii="Arial" w:hAnsi="Arial" w:cs="Arial"/>
                <w:color w:val="454545"/>
                <w:sz w:val="24"/>
                <w:szCs w:val="24"/>
                <w:bdr w:val="none" w:sz="0" w:space="0" w:color="auto" w:frame="1"/>
              </w:rPr>
              <w:t>We also have much more to celebrate! We’ve had a brilliant and engaging second instalment of the WIPH Publication Writing Workshop Series, with many gems of wisdom from our hosts Claudia Cooper and Alison Thomson. The next session is on Friday 10 November, with a chance to ask two of our statisticians all about data presentation and statistical analyses. Look out for a call for questions the week after next!</w:t>
            </w:r>
          </w:p>
          <w:p w:rsidR="000A25D4" w:rsidRDefault="000A25D4">
            <w:pPr>
              <w:shd w:val="clear" w:color="auto" w:fill="FFFFFF"/>
              <w:jc w:val="both"/>
              <w:rPr>
                <w:rFonts w:ascii="Arial" w:hAnsi="Arial" w:cs="Arial"/>
                <w:color w:val="454545"/>
                <w:sz w:val="24"/>
                <w:szCs w:val="24"/>
              </w:rPr>
            </w:pPr>
            <w:r>
              <w:rPr>
                <w:rFonts w:ascii="Arial" w:hAnsi="Arial" w:cs="Arial"/>
                <w:color w:val="454545"/>
                <w:sz w:val="24"/>
                <w:szCs w:val="24"/>
                <w:bdr w:val="none" w:sz="0" w:space="0" w:color="auto" w:frame="1"/>
              </w:rPr>
              <w:t> </w:t>
            </w:r>
          </w:p>
          <w:p w:rsidR="000A25D4" w:rsidRDefault="000A25D4">
            <w:pPr>
              <w:shd w:val="clear" w:color="auto" w:fill="FFFFFF"/>
              <w:jc w:val="both"/>
              <w:rPr>
                <w:rFonts w:ascii="Arial" w:hAnsi="Arial" w:cs="Arial"/>
                <w:color w:val="454545"/>
                <w:sz w:val="24"/>
                <w:szCs w:val="24"/>
              </w:rPr>
            </w:pPr>
            <w:r>
              <w:rPr>
                <w:rFonts w:ascii="Arial" w:hAnsi="Arial" w:cs="Arial"/>
                <w:color w:val="454545"/>
                <w:sz w:val="24"/>
                <w:szCs w:val="24"/>
                <w:bdr w:val="none" w:sz="0" w:space="0" w:color="auto" w:frame="1"/>
              </w:rPr>
              <w:t>We launched the Health Inequalities grant clinic earlier this week. Thank you to our two advisors, John Ford and Sara Paparini. From the launch there is already a strong feeling that this forum will help our community incorporate health equity into current and future research. The next event is planned for Thursday 9 November.</w:t>
            </w:r>
          </w:p>
          <w:p w:rsidR="000A25D4" w:rsidRDefault="000A25D4">
            <w:pPr>
              <w:shd w:val="clear" w:color="auto" w:fill="FFFFFF"/>
              <w:jc w:val="both"/>
              <w:rPr>
                <w:rFonts w:ascii="Arial" w:hAnsi="Arial" w:cs="Arial"/>
                <w:color w:val="454545"/>
                <w:sz w:val="24"/>
                <w:szCs w:val="24"/>
              </w:rPr>
            </w:pPr>
            <w:r>
              <w:rPr>
                <w:rFonts w:ascii="Arial" w:hAnsi="Arial" w:cs="Arial"/>
                <w:color w:val="454545"/>
                <w:sz w:val="24"/>
                <w:szCs w:val="24"/>
                <w:bdr w:val="none" w:sz="0" w:space="0" w:color="auto" w:frame="1"/>
              </w:rPr>
              <w:t> </w:t>
            </w:r>
          </w:p>
          <w:p w:rsidR="000A25D4" w:rsidRDefault="000A25D4">
            <w:pPr>
              <w:shd w:val="clear" w:color="auto" w:fill="FFFFFF"/>
              <w:jc w:val="both"/>
              <w:rPr>
                <w:rFonts w:ascii="Arial" w:hAnsi="Arial" w:cs="Arial"/>
                <w:color w:val="454545"/>
                <w:sz w:val="24"/>
                <w:szCs w:val="24"/>
                <w:bdr w:val="none" w:sz="0" w:space="0" w:color="auto" w:frame="1"/>
              </w:rPr>
            </w:pPr>
            <w:r>
              <w:rPr>
                <w:rFonts w:ascii="Arial" w:hAnsi="Arial" w:cs="Arial"/>
                <w:color w:val="454545"/>
                <w:sz w:val="24"/>
                <w:szCs w:val="24"/>
                <w:bdr w:val="none" w:sz="0" w:space="0" w:color="auto" w:frame="1"/>
              </w:rPr>
              <w:t>We’ve had some fantastic funding bids going in the last few weeks. To ensure smooth development and approvals of bids, please be aware of the recent new policies around (</w:t>
            </w:r>
            <w:proofErr w:type="spellStart"/>
            <w:r>
              <w:rPr>
                <w:rFonts w:ascii="Arial" w:hAnsi="Arial" w:cs="Arial"/>
                <w:color w:val="454545"/>
                <w:sz w:val="24"/>
                <w:szCs w:val="24"/>
                <w:bdr w:val="none" w:sz="0" w:space="0" w:color="auto" w:frame="1"/>
              </w:rPr>
              <w:t>i</w:t>
            </w:r>
            <w:proofErr w:type="spellEnd"/>
            <w:r>
              <w:rPr>
                <w:rFonts w:ascii="Arial" w:hAnsi="Arial" w:cs="Arial"/>
                <w:color w:val="454545"/>
                <w:sz w:val="24"/>
                <w:szCs w:val="24"/>
                <w:bdr w:val="none" w:sz="0" w:space="0" w:color="auto" w:frame="1"/>
              </w:rPr>
              <w:t xml:space="preserve">) peer review for research grants and (ii) </w:t>
            </w:r>
            <w:proofErr w:type="spellStart"/>
            <w:r>
              <w:rPr>
                <w:rFonts w:ascii="Arial" w:hAnsi="Arial" w:cs="Arial"/>
                <w:color w:val="454545"/>
                <w:sz w:val="24"/>
                <w:szCs w:val="24"/>
                <w:bdr w:val="none" w:sz="0" w:space="0" w:color="auto" w:frame="1"/>
              </w:rPr>
              <w:t>Barts</w:t>
            </w:r>
            <w:proofErr w:type="spellEnd"/>
            <w:r>
              <w:rPr>
                <w:rFonts w:ascii="Arial" w:hAnsi="Arial" w:cs="Arial"/>
                <w:color w:val="454545"/>
                <w:sz w:val="24"/>
                <w:szCs w:val="24"/>
                <w:bdr w:val="none" w:sz="0" w:space="0" w:color="auto" w:frame="1"/>
              </w:rPr>
              <w:t xml:space="preserve"> Charity approvals. All information is available on the staff zone:</w:t>
            </w:r>
          </w:p>
          <w:p w:rsidR="000A25D4" w:rsidRDefault="000A25D4">
            <w:pPr>
              <w:shd w:val="clear" w:color="auto" w:fill="FFFFFF"/>
              <w:jc w:val="both"/>
              <w:rPr>
                <w:rFonts w:ascii="Arial" w:hAnsi="Arial" w:cs="Arial"/>
                <w:color w:val="454545"/>
                <w:sz w:val="24"/>
                <w:szCs w:val="24"/>
              </w:rPr>
            </w:pPr>
            <w:hyperlink r:id="rId10" w:tgtFrame="_blank" w:history="1">
              <w:r>
                <w:rPr>
                  <w:rStyle w:val="Hyperlink"/>
                  <w:rFonts w:ascii="Arial" w:hAnsi="Arial" w:cs="Arial"/>
                  <w:color w:val="454545"/>
                  <w:sz w:val="24"/>
                  <w:szCs w:val="24"/>
                  <w:bdr w:val="none" w:sz="0" w:space="0" w:color="auto" w:frame="1"/>
                </w:rPr>
                <w:t>https://www.qmul.ac.uk/wiph/staff-zone/our-research/pre--and-post-award-process/</w:t>
              </w:r>
            </w:hyperlink>
          </w:p>
          <w:p w:rsidR="000A25D4" w:rsidRDefault="000A25D4">
            <w:pPr>
              <w:shd w:val="clear" w:color="auto" w:fill="FFFFFF"/>
              <w:jc w:val="both"/>
              <w:rPr>
                <w:rFonts w:ascii="Times New Roman" w:hAnsi="Times New Roman" w:cs="Times New Roman"/>
                <w:sz w:val="24"/>
                <w:szCs w:val="24"/>
              </w:rPr>
            </w:pPr>
          </w:p>
        </w:tc>
      </w:tr>
      <w:tr w:rsidR="000A25D4" w:rsidTr="000A25D4">
        <w:trPr>
          <w:trHeight w:val="454"/>
        </w:trPr>
        <w:tc>
          <w:tcPr>
            <w:tcW w:w="9021" w:type="dxa"/>
            <w:gridSpan w:val="2"/>
            <w:shd w:val="clear" w:color="auto" w:fill="0C746A"/>
            <w:tcMar>
              <w:top w:w="0" w:type="dxa"/>
              <w:left w:w="108" w:type="dxa"/>
              <w:bottom w:w="0" w:type="dxa"/>
              <w:right w:w="108" w:type="dxa"/>
            </w:tcMar>
          </w:tcPr>
          <w:p w:rsidR="000A25D4" w:rsidRDefault="000A25D4">
            <w:pPr>
              <w:spacing w:line="300" w:lineRule="atLeast"/>
              <w:jc w:val="both"/>
              <w:rPr>
                <w:rFonts w:ascii="Arial" w:hAnsi="Arial" w:cs="Arial"/>
                <w:color w:val="F2F2F2"/>
                <w:sz w:val="28"/>
                <w:szCs w:val="28"/>
                <w:bdr w:val="none" w:sz="0" w:space="0" w:color="auto" w:frame="1"/>
                <w:lang w:eastAsia="en-GB"/>
              </w:rPr>
            </w:pPr>
          </w:p>
          <w:p w:rsidR="000A25D4" w:rsidRDefault="000A25D4">
            <w:pPr>
              <w:spacing w:line="300" w:lineRule="atLeast"/>
              <w:jc w:val="both"/>
              <w:rPr>
                <w:rFonts w:ascii="Arial" w:hAnsi="Arial" w:cs="Arial"/>
                <w:b/>
                <w:bCs/>
                <w:color w:val="F2F2F2"/>
                <w:sz w:val="28"/>
                <w:szCs w:val="28"/>
                <w:bdr w:val="none" w:sz="0" w:space="0" w:color="auto" w:frame="1"/>
                <w:lang w:eastAsia="en-GB"/>
              </w:rPr>
            </w:pPr>
            <w:r>
              <w:rPr>
                <w:rFonts w:ascii="Arial" w:hAnsi="Arial" w:cs="Arial"/>
                <w:b/>
                <w:bCs/>
                <w:color w:val="F2F2F2"/>
                <w:sz w:val="28"/>
                <w:szCs w:val="28"/>
                <w:bdr w:val="none" w:sz="0" w:space="0" w:color="auto" w:frame="1"/>
                <w:lang w:eastAsia="en-GB"/>
              </w:rPr>
              <w:t>GENERAL INSTITUTE NEWS</w:t>
            </w:r>
          </w:p>
          <w:p w:rsidR="000A25D4" w:rsidRDefault="000A25D4">
            <w:pPr>
              <w:spacing w:line="300" w:lineRule="atLeast"/>
              <w:jc w:val="both"/>
              <w:rPr>
                <w:rFonts w:ascii="Arial" w:hAnsi="Arial" w:cs="Arial"/>
                <w:color w:val="F2F2F2"/>
                <w:sz w:val="28"/>
                <w:szCs w:val="28"/>
                <w:bdr w:val="none" w:sz="0" w:space="0" w:color="auto" w:frame="1"/>
                <w:lang w:eastAsia="en-GB"/>
              </w:rPr>
            </w:pPr>
          </w:p>
        </w:tc>
      </w:tr>
      <w:tr w:rsidR="000A25D4" w:rsidTr="000A25D4">
        <w:trPr>
          <w:trHeight w:val="538"/>
        </w:trPr>
        <w:tc>
          <w:tcPr>
            <w:tcW w:w="9021" w:type="dxa"/>
            <w:gridSpan w:val="2"/>
            <w:tcMar>
              <w:top w:w="0" w:type="dxa"/>
              <w:left w:w="108" w:type="dxa"/>
              <w:bottom w:w="0" w:type="dxa"/>
              <w:right w:w="108" w:type="dxa"/>
            </w:tcMar>
          </w:tcPr>
          <w:p w:rsidR="000A25D4" w:rsidRDefault="000A25D4">
            <w:pPr>
              <w:shd w:val="clear" w:color="auto" w:fill="FFFFFF"/>
              <w:jc w:val="both"/>
              <w:rPr>
                <w:rFonts w:ascii="Arial" w:hAnsi="Arial" w:cs="Arial"/>
                <w:b/>
                <w:bCs/>
                <w:color w:val="0C746A"/>
                <w:sz w:val="24"/>
                <w:szCs w:val="24"/>
                <w:bdr w:val="none" w:sz="0" w:space="0" w:color="auto" w:frame="1"/>
                <w:shd w:val="clear" w:color="auto" w:fill="FFFFFF"/>
              </w:rPr>
            </w:pPr>
          </w:p>
          <w:p w:rsidR="000A25D4" w:rsidRDefault="000A25D4">
            <w:pPr>
              <w:jc w:val="both"/>
              <w:rPr>
                <w:rFonts w:ascii="Arial" w:hAnsi="Arial" w:cs="Arial"/>
                <w:b/>
                <w:bCs/>
                <w:color w:val="0C746A"/>
                <w:sz w:val="24"/>
                <w:szCs w:val="24"/>
                <w:shd w:val="clear" w:color="auto" w:fill="FFFFFF"/>
              </w:rPr>
            </w:pPr>
            <w:r>
              <w:rPr>
                <w:rFonts w:ascii="Arial" w:hAnsi="Arial" w:cs="Arial"/>
                <w:b/>
                <w:bCs/>
                <w:color w:val="0C746A"/>
                <w:sz w:val="24"/>
                <w:szCs w:val="24"/>
                <w:shd w:val="clear" w:color="auto" w:fill="FFFFFF"/>
              </w:rPr>
              <w:t>The treatable traits approach to primary care asthma management</w:t>
            </w:r>
          </w:p>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 xml:space="preserve">20 September (Anna De </w:t>
            </w:r>
            <w:proofErr w:type="spellStart"/>
            <w:r>
              <w:rPr>
                <w:rFonts w:ascii="Arial" w:hAnsi="Arial" w:cs="Arial"/>
                <w:color w:val="454545"/>
                <w:sz w:val="24"/>
                <w:szCs w:val="24"/>
                <w:shd w:val="clear" w:color="auto" w:fill="FFFFFF"/>
              </w:rPr>
              <w:t>Simoni</w:t>
            </w:r>
            <w:proofErr w:type="spellEnd"/>
            <w:r>
              <w:rPr>
                <w:rFonts w:ascii="Arial" w:hAnsi="Arial" w:cs="Arial"/>
                <w:color w:val="454545"/>
                <w:sz w:val="24"/>
                <w:szCs w:val="24"/>
                <w:shd w:val="clear" w:color="auto" w:fill="FFFFFF"/>
              </w:rPr>
              <w:t>. Centre for Primary Care)</w:t>
            </w:r>
          </w:p>
          <w:p w:rsidR="000A25D4" w:rsidRDefault="000A25D4">
            <w:pPr>
              <w:shd w:val="clear" w:color="auto" w:fill="FFFFFF"/>
              <w:jc w:val="both"/>
              <w:rPr>
                <w:rFonts w:ascii="Arial" w:hAnsi="Arial" w:cs="Arial"/>
                <w:b/>
                <w:bCs/>
                <w:color w:val="0C746A"/>
                <w:sz w:val="24"/>
                <w:szCs w:val="24"/>
                <w:bdr w:val="none" w:sz="0" w:space="0" w:color="auto" w:frame="1"/>
                <w:shd w:val="clear" w:color="auto" w:fill="FFFFFF"/>
              </w:rPr>
            </w:pPr>
          </w:p>
        </w:tc>
      </w:tr>
      <w:tr w:rsidR="000A25D4" w:rsidTr="000A25D4">
        <w:trPr>
          <w:trHeight w:val="538"/>
        </w:trPr>
        <w:tc>
          <w:tcPr>
            <w:tcW w:w="4510" w:type="dxa"/>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 xml:space="preserve">A perspective </w:t>
            </w:r>
            <w:hyperlink r:id="rId11" w:history="1">
              <w:r>
                <w:rPr>
                  <w:rStyle w:val="Hyperlink"/>
                  <w:rFonts w:ascii="Arial" w:hAnsi="Arial" w:cs="Arial"/>
                  <w:color w:val="454545"/>
                  <w:sz w:val="24"/>
                  <w:szCs w:val="24"/>
                  <w:shd w:val="clear" w:color="auto" w:fill="FFFFFF"/>
                </w:rPr>
                <w:t>article</w:t>
              </w:r>
            </w:hyperlink>
            <w:r>
              <w:rPr>
                <w:rFonts w:ascii="Arial" w:hAnsi="Arial" w:cs="Arial"/>
                <w:color w:val="454545"/>
                <w:sz w:val="24"/>
                <w:szCs w:val="24"/>
                <w:shd w:val="clear" w:color="auto" w:fill="FFFFFF"/>
              </w:rPr>
              <w:t xml:space="preserve"> compares the use of </w:t>
            </w:r>
            <w:proofErr w:type="spellStart"/>
            <w:r>
              <w:rPr>
                <w:rFonts w:ascii="Arial" w:hAnsi="Arial" w:cs="Arial"/>
                <w:color w:val="454545"/>
                <w:sz w:val="24"/>
                <w:szCs w:val="24"/>
                <w:shd w:val="clear" w:color="auto" w:fill="FFFFFF"/>
              </w:rPr>
              <w:t>pharmacotherapeutic</w:t>
            </w:r>
            <w:proofErr w:type="spellEnd"/>
            <w:r>
              <w:rPr>
                <w:rFonts w:ascii="Arial" w:hAnsi="Arial" w:cs="Arial"/>
                <w:color w:val="454545"/>
                <w:sz w:val="24"/>
                <w:szCs w:val="24"/>
                <w:shd w:val="clear" w:color="auto" w:fill="FFFFFF"/>
              </w:rPr>
              <w:t xml:space="preserve"> ladders in patients with mild to moderate asthma in primary care, with the treatable traits approach used in specialist centres for severe asthma. Authors highlight possible harms inherent in the one-size-fits-all approach of ladders, and contend that the treatable traits approach could be rapidly implemented in primary care. Recognising that research is needed to guide how some treatable traits could be assessed and managed in primary care, they conclude that implementing this approach across the disease severity spectrum will improve the quality of life of patients with asthma.</w:t>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lang w:eastAsia="en-GB"/>
              </w:rPr>
            </w:pPr>
            <w:r>
              <w:rPr>
                <w:noProof/>
                <w:lang w:eastAsia="en-GB"/>
              </w:rPr>
              <w:drawing>
                <wp:inline distT="0" distB="0" distL="0" distR="0">
                  <wp:extent cx="2580005" cy="2832735"/>
                  <wp:effectExtent l="0" t="0" r="0" b="5715"/>
                  <wp:docPr id="54" name="Picture 54" descr="cid:image003.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d:image003.jpg@01DA0008.E5AF24D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580005" cy="2832735"/>
                          </a:xfrm>
                          <a:prstGeom prst="rect">
                            <a:avLst/>
                          </a:prstGeom>
                          <a:noFill/>
                          <a:ln>
                            <a:noFill/>
                          </a:ln>
                        </pic:spPr>
                      </pic:pic>
                    </a:graphicData>
                  </a:graphic>
                </wp:inline>
              </w:drawing>
            </w:r>
          </w:p>
        </w:tc>
      </w:tr>
      <w:tr w:rsidR="000A25D4" w:rsidTr="000A25D4">
        <w:trPr>
          <w:trHeight w:val="538"/>
        </w:trPr>
        <w:tc>
          <w:tcPr>
            <w:tcW w:w="9021" w:type="dxa"/>
            <w:gridSpan w:val="2"/>
            <w:tcMar>
              <w:top w:w="0" w:type="dxa"/>
              <w:left w:w="108" w:type="dxa"/>
              <w:bottom w:w="0" w:type="dxa"/>
              <w:right w:w="108" w:type="dxa"/>
            </w:tcMar>
          </w:tcPr>
          <w:p w:rsidR="000A25D4" w:rsidRDefault="000A25D4">
            <w:pPr>
              <w:shd w:val="clear" w:color="auto" w:fill="FFFFFF"/>
              <w:jc w:val="both"/>
              <w:rPr>
                <w:rFonts w:ascii="Arial" w:hAnsi="Arial" w:cs="Arial"/>
                <w:b/>
                <w:bCs/>
                <w:color w:val="0C746A"/>
                <w:sz w:val="24"/>
                <w:szCs w:val="24"/>
                <w:bdr w:val="none" w:sz="0" w:space="0" w:color="auto" w:frame="1"/>
                <w:shd w:val="clear" w:color="auto" w:fill="FFFFFF"/>
              </w:rPr>
            </w:pPr>
          </w:p>
          <w:p w:rsidR="000A25D4" w:rsidRDefault="000A25D4">
            <w:pPr>
              <w:jc w:val="both"/>
              <w:rPr>
                <w:rFonts w:ascii="Arial" w:hAnsi="Arial" w:cs="Arial"/>
                <w:b/>
                <w:bCs/>
                <w:color w:val="0C746A"/>
                <w:sz w:val="24"/>
                <w:szCs w:val="24"/>
              </w:rPr>
            </w:pPr>
            <w:proofErr w:type="spellStart"/>
            <w:r>
              <w:rPr>
                <w:rFonts w:ascii="Arial" w:hAnsi="Arial" w:cs="Arial"/>
                <w:b/>
                <w:bCs/>
                <w:color w:val="0C746A"/>
                <w:sz w:val="24"/>
                <w:szCs w:val="24"/>
                <w:shd w:val="clear" w:color="auto" w:fill="FFFFFF"/>
              </w:rPr>
              <w:t>Autozygosity</w:t>
            </w:r>
            <w:proofErr w:type="spellEnd"/>
            <w:r>
              <w:rPr>
                <w:rFonts w:ascii="Arial" w:hAnsi="Arial" w:cs="Arial"/>
                <w:b/>
                <w:bCs/>
                <w:color w:val="0C746A"/>
                <w:sz w:val="24"/>
                <w:szCs w:val="24"/>
                <w:shd w:val="clear" w:color="auto" w:fill="FFFFFF"/>
              </w:rPr>
              <w:t xml:space="preserve"> and risk of common diseases across the phenotypic spectrum</w:t>
            </w:r>
          </w:p>
          <w:p w:rsidR="000A25D4" w:rsidRDefault="000A25D4">
            <w:pPr>
              <w:jc w:val="both"/>
              <w:rPr>
                <w:rFonts w:ascii="Arial" w:hAnsi="Arial" w:cs="Arial"/>
                <w:color w:val="454545"/>
                <w:sz w:val="24"/>
                <w:szCs w:val="24"/>
              </w:rPr>
            </w:pPr>
            <w:r>
              <w:rPr>
                <w:rFonts w:ascii="Arial" w:hAnsi="Arial" w:cs="Arial"/>
                <w:color w:val="454545"/>
                <w:sz w:val="24"/>
                <w:szCs w:val="24"/>
              </w:rPr>
              <w:t xml:space="preserve">20 September (Ben Jacobs, Chris Griffiths, </w:t>
            </w:r>
            <w:proofErr w:type="spellStart"/>
            <w:r>
              <w:rPr>
                <w:rFonts w:ascii="Arial" w:hAnsi="Arial" w:cs="Arial"/>
                <w:color w:val="454545"/>
                <w:sz w:val="24"/>
                <w:szCs w:val="24"/>
              </w:rPr>
              <w:t>Rohini</w:t>
            </w:r>
            <w:proofErr w:type="spellEnd"/>
            <w:r>
              <w:rPr>
                <w:rFonts w:ascii="Arial" w:hAnsi="Arial" w:cs="Arial"/>
                <w:color w:val="454545"/>
                <w:sz w:val="24"/>
                <w:szCs w:val="24"/>
              </w:rPr>
              <w:t xml:space="preserve"> </w:t>
            </w:r>
            <w:proofErr w:type="spellStart"/>
            <w:r>
              <w:rPr>
                <w:rFonts w:ascii="Arial" w:hAnsi="Arial" w:cs="Arial"/>
                <w:color w:val="454545"/>
                <w:sz w:val="24"/>
                <w:szCs w:val="24"/>
              </w:rPr>
              <w:t>Mathur</w:t>
            </w:r>
            <w:proofErr w:type="spellEnd"/>
            <w:r>
              <w:rPr>
                <w:rFonts w:ascii="Arial" w:hAnsi="Arial" w:cs="Arial"/>
                <w:color w:val="454545"/>
                <w:sz w:val="24"/>
                <w:szCs w:val="24"/>
              </w:rPr>
              <w:t>, Sarah Finer. Centres for Preventive Neurology/Primary Care)</w:t>
            </w:r>
          </w:p>
          <w:p w:rsidR="000A25D4" w:rsidRDefault="000A25D4">
            <w:pPr>
              <w:shd w:val="clear" w:color="auto" w:fill="FFFFFF"/>
              <w:jc w:val="both"/>
              <w:rPr>
                <w:rFonts w:ascii="Arial" w:hAnsi="Arial" w:cs="Arial"/>
                <w:b/>
                <w:bCs/>
                <w:color w:val="0C746A"/>
                <w:sz w:val="24"/>
                <w:szCs w:val="24"/>
                <w:bdr w:val="none" w:sz="0" w:space="0" w:color="auto" w:frame="1"/>
                <w:shd w:val="clear" w:color="auto" w:fill="FFFFFF"/>
              </w:rPr>
            </w:pPr>
          </w:p>
        </w:tc>
      </w:tr>
      <w:tr w:rsidR="000A25D4" w:rsidTr="000A25D4">
        <w:trPr>
          <w:trHeight w:val="538"/>
        </w:trPr>
        <w:tc>
          <w:tcPr>
            <w:tcW w:w="4510" w:type="dxa"/>
            <w:tcMar>
              <w:top w:w="0" w:type="dxa"/>
              <w:left w:w="108" w:type="dxa"/>
              <w:bottom w:w="0" w:type="dxa"/>
              <w:right w:w="108" w:type="dxa"/>
            </w:tcMar>
            <w:hideMark/>
          </w:tcPr>
          <w:p w:rsidR="000A25D4" w:rsidRDefault="000A25D4">
            <w:pPr>
              <w:shd w:val="clear" w:color="auto" w:fill="FFFFFF"/>
              <w:jc w:val="both"/>
              <w:textAlignment w:val="baseline"/>
              <w:rPr>
                <w:rFonts w:ascii="Arial" w:hAnsi="Arial" w:cs="Arial"/>
                <w:color w:val="454545"/>
                <w:sz w:val="24"/>
                <w:szCs w:val="24"/>
                <w:lang w:eastAsia="en-GB"/>
              </w:rPr>
            </w:pPr>
            <w:r>
              <w:rPr>
                <w:noProof/>
                <w:lang w:eastAsia="en-GB"/>
              </w:rPr>
              <w:drawing>
                <wp:inline distT="0" distB="0" distL="0" distR="0">
                  <wp:extent cx="2759710" cy="3788410"/>
                  <wp:effectExtent l="0" t="0" r="2540" b="2540"/>
                  <wp:docPr id="53" name="Picture 53" descr="cid:image004.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jpg@01DA0008.E5AF24D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759710" cy="3788410"/>
                          </a:xfrm>
                          <a:prstGeom prst="rect">
                            <a:avLst/>
                          </a:prstGeom>
                          <a:noFill/>
                          <a:ln>
                            <a:noFill/>
                          </a:ln>
                        </pic:spPr>
                      </pic:pic>
                    </a:graphicData>
                  </a:graphic>
                </wp:inline>
              </w:drawing>
            </w:r>
          </w:p>
        </w:tc>
        <w:tc>
          <w:tcPr>
            <w:tcW w:w="4511" w:type="dxa"/>
            <w:tcMar>
              <w:top w:w="0" w:type="dxa"/>
              <w:left w:w="108" w:type="dxa"/>
              <w:bottom w:w="0" w:type="dxa"/>
              <w:right w:w="108" w:type="dxa"/>
            </w:tcMar>
            <w:hideMark/>
          </w:tcPr>
          <w:p w:rsidR="000A25D4" w:rsidRDefault="000A25D4">
            <w:pPr>
              <w:jc w:val="both"/>
              <w:rPr>
                <w:rFonts w:ascii="Arial" w:hAnsi="Arial" w:cs="Arial"/>
                <w:i/>
                <w:iCs/>
                <w:color w:val="454545"/>
                <w:sz w:val="24"/>
                <w:szCs w:val="24"/>
              </w:rPr>
            </w:pPr>
            <w:r>
              <w:rPr>
                <w:rFonts w:ascii="Arial" w:hAnsi="Arial" w:cs="Arial"/>
                <w:color w:val="454545"/>
                <w:sz w:val="24"/>
                <w:szCs w:val="24"/>
                <w:shd w:val="clear" w:color="auto" w:fill="FFFFFF"/>
              </w:rPr>
              <w:t>Using data from</w:t>
            </w:r>
            <w:r>
              <w:rPr>
                <w:rFonts w:ascii="Arial" w:hAnsi="Arial" w:cs="Arial"/>
                <w:b/>
                <w:bCs/>
                <w:color w:val="454545"/>
                <w:sz w:val="24"/>
                <w:szCs w:val="24"/>
                <w:shd w:val="clear" w:color="auto" w:fill="FFFFFF"/>
              </w:rPr>
              <w:t xml:space="preserve"> </w:t>
            </w:r>
            <w:proofErr w:type="spellStart"/>
            <w:r>
              <w:rPr>
                <w:rFonts w:ascii="Arial" w:hAnsi="Arial" w:cs="Arial"/>
                <w:color w:val="454545"/>
                <w:sz w:val="24"/>
                <w:szCs w:val="24"/>
                <w:shd w:val="clear" w:color="auto" w:fill="FFFFFF"/>
              </w:rPr>
              <w:t>Genes&amp;Health</w:t>
            </w:r>
            <w:proofErr w:type="spellEnd"/>
            <w:r>
              <w:rPr>
                <w:rFonts w:ascii="Arial" w:hAnsi="Arial" w:cs="Arial"/>
                <w:color w:val="454545"/>
                <w:sz w:val="24"/>
                <w:szCs w:val="24"/>
                <w:shd w:val="clear" w:color="auto" w:fill="FFFFFF"/>
              </w:rPr>
              <w:t xml:space="preserve">, UK Biobank, and 23andMe, researchers investigating associations between </w:t>
            </w:r>
            <w:proofErr w:type="spellStart"/>
            <w:r>
              <w:rPr>
                <w:rFonts w:ascii="Arial" w:hAnsi="Arial" w:cs="Arial"/>
                <w:color w:val="454545"/>
                <w:sz w:val="24"/>
                <w:szCs w:val="24"/>
                <w:shd w:val="clear" w:color="auto" w:fill="FFFFFF"/>
              </w:rPr>
              <w:t>autozygosity</w:t>
            </w:r>
            <w:proofErr w:type="spellEnd"/>
            <w:r>
              <w:rPr>
                <w:rFonts w:ascii="Arial" w:hAnsi="Arial" w:cs="Arial"/>
                <w:color w:val="454545"/>
                <w:sz w:val="24"/>
                <w:szCs w:val="24"/>
                <w:shd w:val="clear" w:color="auto" w:fill="FFFFFF"/>
              </w:rPr>
              <w:t xml:space="preserve"> and common diseases have </w:t>
            </w:r>
            <w:hyperlink r:id="rId16" w:history="1">
              <w:r>
                <w:rPr>
                  <w:rStyle w:val="Hyperlink"/>
                  <w:rFonts w:ascii="Arial" w:hAnsi="Arial" w:cs="Arial"/>
                  <w:color w:val="454545"/>
                  <w:sz w:val="24"/>
                  <w:szCs w:val="24"/>
                  <w:shd w:val="clear" w:color="auto" w:fill="FFFFFF"/>
                </w:rPr>
                <w:t>found</w:t>
              </w:r>
            </w:hyperlink>
            <w:r>
              <w:rPr>
                <w:rFonts w:ascii="Arial" w:hAnsi="Arial" w:cs="Arial"/>
                <w:color w:val="454545"/>
                <w:sz w:val="24"/>
                <w:szCs w:val="24"/>
                <w:shd w:val="clear" w:color="auto" w:fill="FFFFFF"/>
              </w:rPr>
              <w:t xml:space="preserve"> that restricting analysis to offspring of first cousins is an effective measure to reduce confounding due to social or environmental correlates </w:t>
            </w:r>
            <w:r>
              <w:rPr>
                <w:rFonts w:ascii="Arial" w:hAnsi="Arial" w:cs="Arial"/>
                <w:color w:val="454545"/>
                <w:sz w:val="24"/>
                <w:szCs w:val="24"/>
              </w:rPr>
              <w:t xml:space="preserve">in </w:t>
            </w:r>
            <w:proofErr w:type="spellStart"/>
            <w:r>
              <w:rPr>
                <w:rFonts w:ascii="Arial" w:hAnsi="Arial" w:cs="Arial"/>
                <w:color w:val="454545"/>
                <w:sz w:val="24"/>
                <w:szCs w:val="24"/>
              </w:rPr>
              <w:t>autozygosity</w:t>
            </w:r>
            <w:proofErr w:type="spellEnd"/>
            <w:r>
              <w:rPr>
                <w:rFonts w:ascii="Arial" w:hAnsi="Arial" w:cs="Arial"/>
                <w:color w:val="454545"/>
                <w:sz w:val="24"/>
                <w:szCs w:val="24"/>
              </w:rPr>
              <w:t>-phenotype association studies</w:t>
            </w:r>
            <w:r>
              <w:rPr>
                <w:rFonts w:ascii="Arial" w:hAnsi="Arial" w:cs="Arial"/>
                <w:color w:val="454545"/>
                <w:sz w:val="24"/>
                <w:szCs w:val="24"/>
                <w:shd w:val="clear" w:color="auto" w:fill="FFFFFF"/>
              </w:rPr>
              <w:t xml:space="preserve">. Within this group they identified significant associations between </w:t>
            </w:r>
            <w:proofErr w:type="spellStart"/>
            <w:r>
              <w:rPr>
                <w:rFonts w:ascii="Arial" w:hAnsi="Arial" w:cs="Arial"/>
                <w:color w:val="454545"/>
                <w:sz w:val="24"/>
                <w:szCs w:val="24"/>
                <w:shd w:val="clear" w:color="auto" w:fill="FFFFFF"/>
              </w:rPr>
              <w:t>autozygosity</w:t>
            </w:r>
            <w:proofErr w:type="spellEnd"/>
            <w:r>
              <w:rPr>
                <w:rFonts w:ascii="Arial" w:hAnsi="Arial" w:cs="Arial"/>
                <w:color w:val="454545"/>
                <w:sz w:val="24"/>
                <w:szCs w:val="24"/>
                <w:shd w:val="clear" w:color="auto" w:fill="FFFFFF"/>
              </w:rPr>
              <w:t xml:space="preserve"> and 12 common diseases, including type 2 diabetes (T2D), asthma, and post-traumatic stress disorder. The authors estimate that </w:t>
            </w:r>
            <w:proofErr w:type="spellStart"/>
            <w:r>
              <w:rPr>
                <w:rFonts w:ascii="Arial" w:hAnsi="Arial" w:cs="Arial"/>
                <w:color w:val="454545"/>
                <w:sz w:val="24"/>
                <w:szCs w:val="24"/>
                <w:shd w:val="clear" w:color="auto" w:fill="FFFFFF"/>
              </w:rPr>
              <w:t>autozygosity</w:t>
            </w:r>
            <w:proofErr w:type="spellEnd"/>
            <w:r>
              <w:rPr>
                <w:rFonts w:ascii="Arial" w:hAnsi="Arial" w:cs="Arial"/>
                <w:color w:val="454545"/>
                <w:sz w:val="24"/>
                <w:szCs w:val="24"/>
                <w:shd w:val="clear" w:color="auto" w:fill="FFFFFF"/>
              </w:rPr>
              <w:t xml:space="preserve"> due to consanguinity accounts for 5-18% of T2D cases among British Pakistanis. They conclude that this work has important implications for global populations with high consanguinity rates. This research was featured in the </w:t>
            </w:r>
            <w:hyperlink r:id="rId17" w:anchor=":~:text=Marrying%20blood%20relatives%20is%20responsible,communities%2C%20a%20new%20study%20suggests" w:history="1">
              <w:r>
                <w:rPr>
                  <w:rStyle w:val="Hyperlink"/>
                  <w:rFonts w:ascii="Arial" w:hAnsi="Arial" w:cs="Arial"/>
                  <w:i/>
                  <w:iCs/>
                  <w:color w:val="454545"/>
                  <w:sz w:val="24"/>
                  <w:szCs w:val="24"/>
                </w:rPr>
                <w:t>Telegraph</w:t>
              </w:r>
            </w:hyperlink>
            <w:r>
              <w:rPr>
                <w:rFonts w:ascii="Arial" w:hAnsi="Arial" w:cs="Arial"/>
                <w:b/>
                <w:bCs/>
                <w:color w:val="454545"/>
                <w:sz w:val="24"/>
                <w:szCs w:val="24"/>
                <w:shd w:val="clear" w:color="auto" w:fill="FFFFFF"/>
              </w:rPr>
              <w:t>.</w:t>
            </w:r>
          </w:p>
        </w:tc>
      </w:tr>
      <w:tr w:rsidR="000A25D4" w:rsidTr="000A25D4">
        <w:trPr>
          <w:trHeight w:val="538"/>
        </w:trPr>
        <w:tc>
          <w:tcPr>
            <w:tcW w:w="9021" w:type="dxa"/>
            <w:gridSpan w:val="2"/>
            <w:tcMar>
              <w:top w:w="0" w:type="dxa"/>
              <w:left w:w="108" w:type="dxa"/>
              <w:bottom w:w="0" w:type="dxa"/>
              <w:right w:w="108" w:type="dxa"/>
            </w:tcMar>
          </w:tcPr>
          <w:p w:rsidR="000A25D4" w:rsidRDefault="000A25D4">
            <w:pPr>
              <w:jc w:val="both"/>
              <w:rPr>
                <w:rFonts w:ascii="Arial" w:hAnsi="Arial" w:cs="Arial"/>
                <w:b/>
                <w:bCs/>
                <w:color w:val="0C746A"/>
                <w:bdr w:val="none" w:sz="0" w:space="0" w:color="auto" w:frame="1"/>
                <w:shd w:val="clear" w:color="auto" w:fill="FFFFFF"/>
              </w:rPr>
            </w:pPr>
          </w:p>
          <w:p w:rsidR="000A25D4" w:rsidRDefault="000A25D4">
            <w:pPr>
              <w:jc w:val="both"/>
              <w:rPr>
                <w:rFonts w:ascii="Arial" w:hAnsi="Arial" w:cs="Arial"/>
                <w:color w:val="454545"/>
                <w:sz w:val="24"/>
                <w:szCs w:val="24"/>
              </w:rPr>
            </w:pPr>
            <w:r>
              <w:rPr>
                <w:rFonts w:ascii="Arial" w:hAnsi="Arial" w:cs="Arial"/>
                <w:b/>
                <w:bCs/>
                <w:color w:val="0C746A"/>
                <w:sz w:val="24"/>
                <w:szCs w:val="24"/>
              </w:rPr>
              <w:t>Systematic reviews and mammographic screening</w:t>
            </w:r>
          </w:p>
          <w:p w:rsidR="000A25D4" w:rsidRDefault="000A25D4">
            <w:pPr>
              <w:jc w:val="both"/>
              <w:rPr>
                <w:rFonts w:ascii="Arial" w:hAnsi="Arial" w:cs="Arial"/>
                <w:color w:val="454545"/>
                <w:sz w:val="24"/>
                <w:szCs w:val="24"/>
                <w:lang w:eastAsia="en-GB"/>
              </w:rPr>
            </w:pPr>
            <w:r>
              <w:rPr>
                <w:rFonts w:ascii="Arial" w:hAnsi="Arial" w:cs="Arial"/>
                <w:color w:val="454545"/>
                <w:sz w:val="24"/>
                <w:szCs w:val="24"/>
                <w:lang w:eastAsia="en-GB"/>
              </w:rPr>
              <w:t>25 September (Stephen Duffy. Centre for Cancer Screening, Prevention and Early Diagnosis)</w:t>
            </w:r>
          </w:p>
          <w:p w:rsidR="000A25D4" w:rsidRDefault="000A25D4">
            <w:pPr>
              <w:jc w:val="both"/>
              <w:rPr>
                <w:rFonts w:ascii="Arial" w:hAnsi="Arial" w:cs="Arial"/>
                <w:b/>
                <w:bCs/>
                <w:color w:val="0C746A"/>
                <w:bdr w:val="none" w:sz="0" w:space="0" w:color="auto" w:frame="1"/>
                <w:shd w:val="clear" w:color="auto" w:fill="FFFFFF"/>
              </w:rPr>
            </w:pPr>
          </w:p>
        </w:tc>
      </w:tr>
      <w:tr w:rsidR="000A25D4" w:rsidTr="000A25D4">
        <w:trPr>
          <w:trHeight w:val="538"/>
        </w:trPr>
        <w:tc>
          <w:tcPr>
            <w:tcW w:w="4510" w:type="dxa"/>
            <w:tcMar>
              <w:top w:w="0" w:type="dxa"/>
              <w:left w:w="108" w:type="dxa"/>
              <w:bottom w:w="0" w:type="dxa"/>
              <w:right w:w="108" w:type="dxa"/>
            </w:tcMar>
            <w:hideMark/>
          </w:tcPr>
          <w:p w:rsidR="000A25D4" w:rsidRDefault="000A25D4">
            <w:pPr>
              <w:jc w:val="both"/>
              <w:rPr>
                <w:rFonts w:ascii="Arial" w:hAnsi="Arial" w:cs="Arial"/>
                <w:color w:val="454545"/>
                <w:sz w:val="24"/>
                <w:szCs w:val="24"/>
                <w:lang w:eastAsia="en-GB"/>
              </w:rPr>
            </w:pPr>
            <w:r>
              <w:rPr>
                <w:rFonts w:ascii="Arial" w:hAnsi="Arial" w:cs="Arial"/>
                <w:color w:val="454545"/>
                <w:sz w:val="24"/>
                <w:szCs w:val="24"/>
                <w:bdr w:val="none" w:sz="0" w:space="0" w:color="auto" w:frame="1"/>
                <w:lang w:eastAsia="en-GB"/>
              </w:rPr>
              <w:lastRenderedPageBreak/>
              <w:t xml:space="preserve">An invited review </w:t>
            </w:r>
            <w:hyperlink r:id="rId18" w:history="1">
              <w:r>
                <w:rPr>
                  <w:rStyle w:val="Hyperlink"/>
                  <w:rFonts w:ascii="Arial" w:hAnsi="Arial" w:cs="Arial"/>
                  <w:color w:val="454545"/>
                  <w:sz w:val="24"/>
                  <w:szCs w:val="24"/>
                  <w:lang w:eastAsia="en-GB"/>
                </w:rPr>
                <w:t>article</w:t>
              </w:r>
            </w:hyperlink>
            <w:r>
              <w:rPr>
                <w:rFonts w:ascii="Arial" w:hAnsi="Arial" w:cs="Arial"/>
                <w:color w:val="454545"/>
                <w:sz w:val="24"/>
                <w:szCs w:val="24"/>
                <w:bdr w:val="none" w:sz="0" w:space="0" w:color="auto" w:frame="1"/>
                <w:lang w:eastAsia="en-GB"/>
              </w:rPr>
              <w:t xml:space="preserve"> in the </w:t>
            </w:r>
            <w:r>
              <w:rPr>
                <w:rFonts w:ascii="Arial" w:hAnsi="Arial" w:cs="Arial"/>
                <w:i/>
                <w:iCs/>
                <w:color w:val="454545"/>
                <w:sz w:val="24"/>
                <w:szCs w:val="24"/>
                <w:bdr w:val="none" w:sz="0" w:space="0" w:color="auto" w:frame="1"/>
                <w:lang w:eastAsia="en-GB"/>
              </w:rPr>
              <w:t>British Journal of Radiology</w:t>
            </w:r>
            <w:r>
              <w:rPr>
                <w:rFonts w:ascii="Arial" w:hAnsi="Arial" w:cs="Arial"/>
                <w:color w:val="454545"/>
                <w:sz w:val="24"/>
                <w:szCs w:val="24"/>
                <w:bdr w:val="none" w:sz="0" w:space="0" w:color="auto" w:frame="1"/>
                <w:lang w:eastAsia="en-GB"/>
              </w:rPr>
              <w:t xml:space="preserve"> highlights the need for more careful scholarship in reviewing evidence, providing the specific example of the Nordic Cochrane Review (NCR) </w:t>
            </w:r>
            <w:r>
              <w:rPr>
                <w:rFonts w:ascii="Arial" w:hAnsi="Arial" w:cs="Arial"/>
                <w:color w:val="454545"/>
                <w:sz w:val="24"/>
                <w:szCs w:val="24"/>
              </w:rPr>
              <w:t>and its interpretation of the Swedish Two-County Trial (S2C) and the Canadian National Breast Screening Studies 1&amp;2. Authors advise that over-reliance on nominal satisfaction of checklists of criteria in systematic reviewing can lead to erroneous conclusions. They assert that this was what occurred in the case of the NCR, which concluded that mammographic screening was ineffective or minimally effective, whereas broader and more even-handed reviews of the evidence show that screening confers a substantial reduction in breast cancer mortality.</w:t>
            </w:r>
          </w:p>
        </w:tc>
        <w:tc>
          <w:tcPr>
            <w:tcW w:w="4511" w:type="dxa"/>
            <w:tcMar>
              <w:top w:w="0" w:type="dxa"/>
              <w:left w:w="108" w:type="dxa"/>
              <w:bottom w:w="0" w:type="dxa"/>
              <w:right w:w="108" w:type="dxa"/>
            </w:tcMar>
            <w:hideMark/>
          </w:tcPr>
          <w:p w:rsidR="000A25D4" w:rsidRDefault="000A25D4">
            <w:pPr>
              <w:shd w:val="clear" w:color="auto" w:fill="FFFFFF"/>
              <w:jc w:val="both"/>
              <w:rPr>
                <w:rFonts w:ascii="Arial" w:hAnsi="Arial" w:cs="Arial"/>
                <w:color w:val="454545"/>
                <w:sz w:val="24"/>
                <w:szCs w:val="24"/>
                <w:shd w:val="clear" w:color="auto" w:fill="FFFFFF"/>
              </w:rPr>
            </w:pPr>
            <w:r>
              <w:rPr>
                <w:rFonts w:ascii="Arial" w:hAnsi="Arial" w:cs="Arial"/>
                <w:noProof/>
                <w:color w:val="454545"/>
                <w:sz w:val="24"/>
                <w:szCs w:val="24"/>
                <w:lang w:eastAsia="en-GB"/>
              </w:rPr>
              <w:drawing>
                <wp:inline distT="0" distB="0" distL="0" distR="0">
                  <wp:extent cx="2726690" cy="3502660"/>
                  <wp:effectExtent l="0" t="0" r="0" b="2540"/>
                  <wp:docPr id="52" name="Picture 52" descr="cid:image005.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id:image005.jpg@01DA0008.E5AF24D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726690" cy="3502660"/>
                          </a:xfrm>
                          <a:prstGeom prst="rect">
                            <a:avLst/>
                          </a:prstGeom>
                          <a:noFill/>
                          <a:ln>
                            <a:noFill/>
                          </a:ln>
                        </pic:spPr>
                      </pic:pic>
                    </a:graphicData>
                  </a:graphic>
                </wp:inline>
              </w:drawing>
            </w:r>
          </w:p>
        </w:tc>
      </w:tr>
      <w:tr w:rsidR="000A25D4" w:rsidTr="000A25D4">
        <w:trPr>
          <w:trHeight w:val="538"/>
        </w:trPr>
        <w:tc>
          <w:tcPr>
            <w:tcW w:w="9021" w:type="dxa"/>
            <w:gridSpan w:val="2"/>
            <w:tcMar>
              <w:top w:w="0" w:type="dxa"/>
              <w:left w:w="108" w:type="dxa"/>
              <w:bottom w:w="0" w:type="dxa"/>
              <w:right w:w="108" w:type="dxa"/>
            </w:tcMar>
          </w:tcPr>
          <w:p w:rsidR="000A25D4" w:rsidRDefault="000A25D4">
            <w:pPr>
              <w:shd w:val="clear" w:color="auto" w:fill="FFFFFF"/>
              <w:jc w:val="both"/>
              <w:rPr>
                <w:rFonts w:ascii="Arial" w:hAnsi="Arial" w:cs="Arial"/>
                <w:b/>
                <w:bCs/>
                <w:color w:val="0C746A"/>
                <w:sz w:val="24"/>
                <w:szCs w:val="24"/>
                <w:bdr w:val="none" w:sz="0" w:space="0" w:color="auto" w:frame="1"/>
                <w:shd w:val="clear" w:color="auto" w:fill="FFFFFF"/>
              </w:rPr>
            </w:pPr>
          </w:p>
          <w:p w:rsidR="000A25D4" w:rsidRDefault="000A25D4">
            <w:pPr>
              <w:jc w:val="both"/>
              <w:rPr>
                <w:rFonts w:ascii="Arial" w:hAnsi="Arial" w:cs="Arial"/>
                <w:b/>
                <w:bCs/>
                <w:color w:val="0C746A"/>
                <w:sz w:val="24"/>
                <w:szCs w:val="24"/>
                <w:lang w:eastAsia="en-GB"/>
              </w:rPr>
            </w:pPr>
            <w:r>
              <w:rPr>
                <w:rFonts w:ascii="Arial" w:hAnsi="Arial" w:cs="Arial"/>
                <w:b/>
                <w:bCs/>
                <w:color w:val="0C746A"/>
                <w:sz w:val="24"/>
                <w:szCs w:val="24"/>
                <w:lang w:eastAsia="en-GB"/>
              </w:rPr>
              <w:t>CVD risk model predicts impact of statin treatment on socioeconomic inequalities</w:t>
            </w:r>
          </w:p>
          <w:p w:rsidR="000A25D4" w:rsidRDefault="000A25D4">
            <w:pPr>
              <w:jc w:val="both"/>
              <w:rPr>
                <w:rFonts w:ascii="Arial" w:hAnsi="Arial" w:cs="Arial"/>
                <w:b/>
                <w:bCs/>
                <w:color w:val="000000"/>
                <w:sz w:val="24"/>
                <w:szCs w:val="24"/>
                <w:lang w:eastAsia="en-GB"/>
              </w:rPr>
            </w:pPr>
            <w:r>
              <w:rPr>
                <w:rFonts w:ascii="Arial" w:hAnsi="Arial" w:cs="Arial"/>
                <w:color w:val="000000"/>
                <w:sz w:val="24"/>
                <w:szCs w:val="24"/>
                <w:lang w:eastAsia="en-GB"/>
              </w:rPr>
              <w:t>27 September (</w:t>
            </w:r>
            <w:proofErr w:type="spellStart"/>
            <w:r>
              <w:rPr>
                <w:rFonts w:ascii="Arial" w:hAnsi="Arial" w:cs="Arial"/>
                <w:color w:val="000000"/>
                <w:sz w:val="24"/>
                <w:szCs w:val="24"/>
                <w:lang w:eastAsia="en-GB"/>
              </w:rPr>
              <w:t>Runguo</w:t>
            </w:r>
            <w:proofErr w:type="spellEnd"/>
            <w:r>
              <w:rPr>
                <w:rFonts w:ascii="Arial" w:hAnsi="Arial" w:cs="Arial"/>
                <w:color w:val="000000"/>
                <w:sz w:val="24"/>
                <w:szCs w:val="24"/>
                <w:lang w:eastAsia="en-GB"/>
              </w:rPr>
              <w:t xml:space="preserve"> Wu, John Robson, </w:t>
            </w:r>
            <w:proofErr w:type="spellStart"/>
            <w:r>
              <w:rPr>
                <w:rFonts w:ascii="Arial" w:hAnsi="Arial" w:cs="Arial"/>
                <w:color w:val="000000"/>
                <w:sz w:val="24"/>
                <w:szCs w:val="24"/>
                <w:lang w:eastAsia="en-GB"/>
              </w:rPr>
              <w:t>Boby</w:t>
            </w:r>
            <w:proofErr w:type="spellEnd"/>
            <w:r>
              <w:rPr>
                <w:rFonts w:ascii="Arial" w:hAnsi="Arial" w:cs="Arial"/>
                <w:color w:val="000000"/>
                <w:sz w:val="24"/>
                <w:szCs w:val="24"/>
                <w:lang w:eastAsia="en-GB"/>
              </w:rPr>
              <w:t xml:space="preserve"> </w:t>
            </w:r>
            <w:proofErr w:type="spellStart"/>
            <w:r>
              <w:rPr>
                <w:rFonts w:ascii="Arial" w:hAnsi="Arial" w:cs="Arial"/>
                <w:color w:val="000000"/>
                <w:sz w:val="24"/>
                <w:szCs w:val="24"/>
                <w:lang w:eastAsia="en-GB"/>
              </w:rPr>
              <w:t>Mihaylova</w:t>
            </w:r>
            <w:proofErr w:type="spellEnd"/>
            <w:r>
              <w:rPr>
                <w:rFonts w:ascii="Arial" w:hAnsi="Arial" w:cs="Arial"/>
                <w:color w:val="000000"/>
                <w:sz w:val="24"/>
                <w:szCs w:val="24"/>
                <w:lang w:eastAsia="en-GB"/>
              </w:rPr>
              <w:t>. Centres for Primary Care/Evaluation and Methods)</w:t>
            </w:r>
          </w:p>
          <w:p w:rsidR="000A25D4" w:rsidRDefault="000A25D4">
            <w:pPr>
              <w:shd w:val="clear" w:color="auto" w:fill="FFFFFF"/>
              <w:jc w:val="both"/>
              <w:rPr>
                <w:rFonts w:ascii="Arial" w:hAnsi="Arial" w:cs="Arial"/>
                <w:b/>
                <w:bCs/>
                <w:color w:val="0C746A"/>
                <w:sz w:val="24"/>
                <w:szCs w:val="24"/>
                <w:bdr w:val="none" w:sz="0" w:space="0" w:color="auto" w:frame="1"/>
                <w:shd w:val="clear" w:color="auto" w:fill="FFFFFF"/>
              </w:rPr>
            </w:pPr>
          </w:p>
        </w:tc>
      </w:tr>
      <w:tr w:rsidR="000A25D4" w:rsidTr="000A25D4">
        <w:trPr>
          <w:trHeight w:val="574"/>
        </w:trPr>
        <w:tc>
          <w:tcPr>
            <w:tcW w:w="4510" w:type="dxa"/>
            <w:tcMar>
              <w:top w:w="0" w:type="dxa"/>
              <w:left w:w="108" w:type="dxa"/>
              <w:bottom w:w="0" w:type="dxa"/>
              <w:right w:w="108" w:type="dxa"/>
            </w:tcMar>
          </w:tcPr>
          <w:p w:rsidR="000A25D4" w:rsidRDefault="000A25D4">
            <w:pPr>
              <w:shd w:val="clear" w:color="auto" w:fill="FFFFFF"/>
              <w:jc w:val="both"/>
              <w:rPr>
                <w:rFonts w:ascii="Arial" w:hAnsi="Arial" w:cs="Arial"/>
                <w:color w:val="454545"/>
                <w:sz w:val="24"/>
                <w:szCs w:val="24"/>
                <w:bdr w:val="none" w:sz="0" w:space="0" w:color="auto" w:frame="1"/>
              </w:rPr>
            </w:pPr>
            <w:r>
              <w:rPr>
                <w:rFonts w:ascii="Times New Roman" w:hAnsi="Times New Roman" w:cs="Times New Roman"/>
                <w:noProof/>
                <w:sz w:val="24"/>
                <w:szCs w:val="24"/>
                <w:lang w:eastAsia="en-GB"/>
              </w:rPr>
              <w:drawing>
                <wp:inline distT="0" distB="0" distL="0" distR="0">
                  <wp:extent cx="2686050" cy="628650"/>
                  <wp:effectExtent l="0" t="0" r="0" b="0"/>
                  <wp:docPr id="51" name="Picture 51" descr="cid:image006.pn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id:image006.png@01DA0008.E5AF24D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686050" cy="628650"/>
                          </a:xfrm>
                          <a:prstGeom prst="rect">
                            <a:avLst/>
                          </a:prstGeom>
                          <a:noFill/>
                          <a:ln>
                            <a:noFill/>
                          </a:ln>
                        </pic:spPr>
                      </pic:pic>
                    </a:graphicData>
                  </a:graphic>
                </wp:inline>
              </w:drawing>
            </w:r>
          </w:p>
          <w:p w:rsidR="000A25D4" w:rsidRDefault="000A25D4">
            <w:pPr>
              <w:shd w:val="clear" w:color="auto" w:fill="FFFFFF"/>
              <w:jc w:val="both"/>
              <w:rPr>
                <w:rFonts w:ascii="Arial" w:hAnsi="Arial" w:cs="Arial"/>
                <w:color w:val="454545"/>
                <w:sz w:val="24"/>
                <w:szCs w:val="24"/>
                <w:bdr w:val="none" w:sz="0" w:space="0" w:color="auto" w:frame="1"/>
              </w:rPr>
            </w:pPr>
          </w:p>
          <w:p w:rsidR="000A25D4" w:rsidRDefault="000A25D4">
            <w:pPr>
              <w:shd w:val="clear" w:color="auto" w:fill="FFFFFF"/>
              <w:jc w:val="both"/>
              <w:rPr>
                <w:rFonts w:ascii="Arial" w:hAnsi="Arial" w:cs="Arial"/>
                <w:color w:val="454545"/>
                <w:sz w:val="24"/>
                <w:szCs w:val="24"/>
                <w:bdr w:val="none" w:sz="0" w:space="0" w:color="auto" w:frame="1"/>
              </w:rPr>
            </w:pPr>
          </w:p>
          <w:p w:rsidR="000A25D4" w:rsidRDefault="000A25D4">
            <w:pPr>
              <w:shd w:val="clear" w:color="auto" w:fill="FFFFFF"/>
              <w:jc w:val="both"/>
              <w:rPr>
                <w:rFonts w:ascii="Arial" w:hAnsi="Arial" w:cs="Arial"/>
                <w:color w:val="454545"/>
                <w:sz w:val="24"/>
                <w:szCs w:val="24"/>
                <w:bdr w:val="none" w:sz="0" w:space="0" w:color="auto" w:frame="1"/>
              </w:rPr>
            </w:pPr>
            <w:r>
              <w:rPr>
                <w:rFonts w:ascii="Times New Roman" w:hAnsi="Times New Roman" w:cs="Times New Roman"/>
                <w:noProof/>
                <w:sz w:val="24"/>
                <w:szCs w:val="24"/>
                <w:lang w:eastAsia="en-GB"/>
              </w:rPr>
              <w:drawing>
                <wp:inline distT="0" distB="0" distL="0" distR="0">
                  <wp:extent cx="2734945" cy="2628900"/>
                  <wp:effectExtent l="0" t="0" r="8255" b="0"/>
                  <wp:docPr id="50" name="Picture 50" descr="cid:image007.pn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7.png@01DA0008.E5AF24D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734945" cy="2628900"/>
                          </a:xfrm>
                          <a:prstGeom prst="rect">
                            <a:avLst/>
                          </a:prstGeom>
                          <a:noFill/>
                          <a:ln>
                            <a:noFill/>
                          </a:ln>
                        </pic:spPr>
                      </pic:pic>
                    </a:graphicData>
                  </a:graphic>
                </wp:inline>
              </w:drawing>
            </w:r>
          </w:p>
          <w:p w:rsidR="000A25D4" w:rsidRDefault="000A25D4">
            <w:pPr>
              <w:shd w:val="clear" w:color="auto" w:fill="FFFFFF"/>
              <w:jc w:val="both"/>
              <w:rPr>
                <w:rFonts w:ascii="Arial" w:hAnsi="Arial" w:cs="Arial"/>
                <w:color w:val="454545"/>
                <w:sz w:val="24"/>
                <w:szCs w:val="24"/>
                <w:bdr w:val="none" w:sz="0" w:space="0" w:color="auto" w:frame="1"/>
              </w:rPr>
            </w:pPr>
            <w:r>
              <w:rPr>
                <w:rFonts w:ascii="Times New Roman" w:hAnsi="Times New Roman" w:cs="Times New Roman"/>
                <w:noProof/>
                <w:sz w:val="24"/>
                <w:szCs w:val="24"/>
                <w:lang w:eastAsia="en-GB"/>
              </w:rPr>
              <w:lastRenderedPageBreak/>
              <w:drawing>
                <wp:inline distT="0" distB="0" distL="0" distR="0">
                  <wp:extent cx="882015" cy="1012190"/>
                  <wp:effectExtent l="0" t="0" r="0" b="0"/>
                  <wp:docPr id="49" name="Picture 49" descr="cid:image008.pn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8.png@01DA0008.E5AF24D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882015" cy="1012190"/>
                          </a:xfrm>
                          <a:prstGeom prst="rect">
                            <a:avLst/>
                          </a:prstGeom>
                          <a:noFill/>
                          <a:ln>
                            <a:noFill/>
                          </a:ln>
                        </pic:spPr>
                      </pic:pic>
                    </a:graphicData>
                  </a:graphic>
                </wp:inline>
              </w:drawing>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lang w:eastAsia="en-GB"/>
              </w:rPr>
            </w:pPr>
            <w:r>
              <w:rPr>
                <w:rFonts w:ascii="Arial" w:hAnsi="Arial" w:cs="Arial"/>
                <w:color w:val="454545"/>
                <w:sz w:val="24"/>
                <w:szCs w:val="24"/>
                <w:lang w:eastAsia="en-GB"/>
              </w:rPr>
              <w:lastRenderedPageBreak/>
              <w:t xml:space="preserve">A model predicting cardiovascular disease (CVD) incidence, life expectancy, and quality-adjusted life years (QALYs) </w:t>
            </w:r>
            <w:hyperlink r:id="rId27" w:history="1">
              <w:r>
                <w:rPr>
                  <w:rStyle w:val="Hyperlink"/>
                  <w:rFonts w:ascii="Arial" w:hAnsi="Arial" w:cs="Arial"/>
                  <w:color w:val="454545"/>
                  <w:sz w:val="24"/>
                  <w:szCs w:val="24"/>
                  <w:lang w:eastAsia="en-GB"/>
                </w:rPr>
                <w:t>projects</w:t>
              </w:r>
            </w:hyperlink>
            <w:r>
              <w:rPr>
                <w:rFonts w:ascii="Arial" w:hAnsi="Arial" w:cs="Arial"/>
                <w:color w:val="454545"/>
                <w:sz w:val="24"/>
                <w:szCs w:val="24"/>
                <w:lang w:eastAsia="en-GB"/>
              </w:rPr>
              <w:t xml:space="preserve"> that guideline-recommended statin treatment will increase QALYs, with larger gains in quintiles of higher socioeconomic deprivation in the UK. The model, enabling individual lifetime predictions of disease risks, survival, and quality of life (</w:t>
            </w:r>
            <w:proofErr w:type="spellStart"/>
            <w:r>
              <w:rPr>
                <w:rFonts w:ascii="Arial" w:hAnsi="Arial" w:cs="Arial"/>
                <w:color w:val="454545"/>
                <w:sz w:val="24"/>
                <w:szCs w:val="24"/>
                <w:lang w:eastAsia="en-GB"/>
              </w:rPr>
              <w:t>QoL</w:t>
            </w:r>
            <w:proofErr w:type="spellEnd"/>
            <w:r>
              <w:rPr>
                <w:rFonts w:ascii="Arial" w:hAnsi="Arial" w:cs="Arial"/>
                <w:color w:val="454545"/>
                <w:sz w:val="24"/>
                <w:szCs w:val="24"/>
                <w:lang w:eastAsia="en-GB"/>
              </w:rPr>
              <w:t xml:space="preserve">) is based on data from almost 620,000 participants from statin trials and UK Biobank, combined with </w:t>
            </w:r>
            <w:proofErr w:type="spellStart"/>
            <w:r>
              <w:rPr>
                <w:rFonts w:ascii="Arial" w:hAnsi="Arial" w:cs="Arial"/>
                <w:color w:val="454545"/>
                <w:sz w:val="24"/>
                <w:szCs w:val="24"/>
                <w:lang w:eastAsia="en-GB"/>
              </w:rPr>
              <w:t>QoL</w:t>
            </w:r>
            <w:proofErr w:type="spellEnd"/>
            <w:r>
              <w:rPr>
                <w:rFonts w:ascii="Arial" w:hAnsi="Arial" w:cs="Arial"/>
                <w:color w:val="454545"/>
                <w:sz w:val="24"/>
                <w:szCs w:val="24"/>
                <w:lang w:eastAsia="en-GB"/>
              </w:rPr>
              <w:t xml:space="preserve"> data from national health surveys. Age, sex, socioeconomic deprivation, smoking, hypertension, diabetes and cardiovascular events were key CVD risk determinants, with model-predicted event rates corresponding well to observed rates. The model quantified gaps at middle age of 4-5yrs in life expectancy (5-8 </w:t>
            </w:r>
            <w:proofErr w:type="spellStart"/>
            <w:r>
              <w:rPr>
                <w:rFonts w:ascii="Arial" w:hAnsi="Arial" w:cs="Arial"/>
                <w:color w:val="454545"/>
                <w:sz w:val="24"/>
                <w:szCs w:val="24"/>
                <w:lang w:eastAsia="en-GB"/>
              </w:rPr>
              <w:t>QoL</w:t>
            </w:r>
            <w:proofErr w:type="spellEnd"/>
            <w:r>
              <w:rPr>
                <w:rFonts w:ascii="Arial" w:hAnsi="Arial" w:cs="Arial"/>
                <w:color w:val="454545"/>
                <w:sz w:val="24"/>
                <w:szCs w:val="24"/>
                <w:lang w:eastAsia="en-GB"/>
              </w:rPr>
              <w:t xml:space="preserve"> adjusted life </w:t>
            </w:r>
            <w:proofErr w:type="spellStart"/>
            <w:r>
              <w:rPr>
                <w:rFonts w:ascii="Arial" w:hAnsi="Arial" w:cs="Arial"/>
                <w:color w:val="454545"/>
                <w:sz w:val="24"/>
                <w:szCs w:val="24"/>
                <w:lang w:eastAsia="en-GB"/>
              </w:rPr>
              <w:t>yrs</w:t>
            </w:r>
            <w:proofErr w:type="spellEnd"/>
            <w:r>
              <w:rPr>
                <w:rFonts w:ascii="Arial" w:hAnsi="Arial" w:cs="Arial"/>
                <w:color w:val="454545"/>
                <w:sz w:val="24"/>
                <w:szCs w:val="24"/>
                <w:lang w:eastAsia="en-GB"/>
              </w:rPr>
              <w:t xml:space="preserve">) across UK quintiles of socioeconomic </w:t>
            </w:r>
            <w:r>
              <w:rPr>
                <w:rFonts w:ascii="Arial" w:hAnsi="Arial" w:cs="Arial"/>
                <w:color w:val="454545"/>
                <w:sz w:val="24"/>
                <w:szCs w:val="24"/>
                <w:lang w:eastAsia="en-GB"/>
              </w:rPr>
              <w:lastRenderedPageBreak/>
              <w:t>deprivation. Authors conclude that strengthening statin use would lead to larger benefits and larger reductions in health inequalities.</w:t>
            </w:r>
          </w:p>
        </w:tc>
      </w:tr>
      <w:tr w:rsidR="000A25D4" w:rsidTr="000A25D4">
        <w:trPr>
          <w:trHeight w:val="574"/>
        </w:trPr>
        <w:tc>
          <w:tcPr>
            <w:tcW w:w="9021" w:type="dxa"/>
            <w:gridSpan w:val="2"/>
            <w:tcMar>
              <w:top w:w="0" w:type="dxa"/>
              <w:left w:w="108" w:type="dxa"/>
              <w:bottom w:w="0" w:type="dxa"/>
              <w:right w:w="108" w:type="dxa"/>
            </w:tcMar>
          </w:tcPr>
          <w:p w:rsidR="000A25D4" w:rsidRDefault="000A25D4">
            <w:pPr>
              <w:jc w:val="both"/>
              <w:rPr>
                <w:rFonts w:ascii="Arial" w:hAnsi="Arial" w:cs="Arial"/>
                <w:b/>
                <w:bCs/>
                <w:color w:val="0C746A"/>
                <w:sz w:val="24"/>
                <w:szCs w:val="24"/>
              </w:rPr>
            </w:pPr>
          </w:p>
          <w:p w:rsidR="000A25D4" w:rsidRDefault="000A25D4">
            <w:pPr>
              <w:jc w:val="both"/>
              <w:rPr>
                <w:rFonts w:ascii="Arial" w:hAnsi="Arial" w:cs="Arial"/>
                <w:color w:val="0C746A"/>
                <w:sz w:val="24"/>
                <w:szCs w:val="24"/>
              </w:rPr>
            </w:pPr>
            <w:r>
              <w:rPr>
                <w:rFonts w:ascii="Arial" w:hAnsi="Arial" w:cs="Arial"/>
                <w:b/>
                <w:bCs/>
                <w:color w:val="0C746A"/>
                <w:sz w:val="24"/>
                <w:szCs w:val="24"/>
              </w:rPr>
              <w:t>QMUL and Tower Hamlets unite to reduce risks of nitrous oxide misuse</w:t>
            </w:r>
          </w:p>
          <w:p w:rsidR="000A25D4" w:rsidRDefault="000A25D4">
            <w:pPr>
              <w:jc w:val="both"/>
              <w:rPr>
                <w:rFonts w:ascii="Arial" w:hAnsi="Arial" w:cs="Arial"/>
                <w:color w:val="454545"/>
                <w:sz w:val="24"/>
                <w:szCs w:val="24"/>
              </w:rPr>
            </w:pPr>
            <w:r>
              <w:rPr>
                <w:rFonts w:ascii="Arial" w:hAnsi="Arial" w:cs="Arial"/>
                <w:color w:val="454545"/>
                <w:sz w:val="24"/>
                <w:szCs w:val="24"/>
              </w:rPr>
              <w:t xml:space="preserve">28 September (Alastair Noyce, Devan </w:t>
            </w:r>
            <w:proofErr w:type="spellStart"/>
            <w:r>
              <w:rPr>
                <w:rFonts w:ascii="Arial" w:hAnsi="Arial" w:cs="Arial"/>
                <w:color w:val="454545"/>
                <w:sz w:val="24"/>
                <w:szCs w:val="24"/>
              </w:rPr>
              <w:t>Mair</w:t>
            </w:r>
            <w:proofErr w:type="spellEnd"/>
            <w:r>
              <w:rPr>
                <w:rFonts w:ascii="Arial" w:hAnsi="Arial" w:cs="Arial"/>
                <w:color w:val="454545"/>
                <w:sz w:val="24"/>
                <w:szCs w:val="24"/>
              </w:rPr>
              <w:t>. Centre for Preventive Neurology)</w:t>
            </w:r>
          </w:p>
          <w:p w:rsidR="000A25D4" w:rsidRDefault="000A25D4">
            <w:pPr>
              <w:jc w:val="both"/>
              <w:rPr>
                <w:lang w:eastAsia="en-GB"/>
              </w:rPr>
            </w:pPr>
          </w:p>
        </w:tc>
      </w:tr>
      <w:tr w:rsidR="000A25D4" w:rsidTr="000A25D4">
        <w:trPr>
          <w:trHeight w:val="574"/>
        </w:trPr>
        <w:tc>
          <w:tcPr>
            <w:tcW w:w="4510" w:type="dxa"/>
            <w:tcMar>
              <w:top w:w="0" w:type="dxa"/>
              <w:left w:w="108" w:type="dxa"/>
              <w:bottom w:w="0" w:type="dxa"/>
              <w:right w:w="108" w:type="dxa"/>
            </w:tcMar>
            <w:hideMark/>
          </w:tcPr>
          <w:p w:rsidR="000A25D4" w:rsidRDefault="000A25D4">
            <w:pPr>
              <w:shd w:val="clear" w:color="auto" w:fill="FFFFFF"/>
              <w:jc w:val="both"/>
              <w:textAlignment w:val="baseline"/>
              <w:rPr>
                <w:rFonts w:ascii="Arial" w:hAnsi="Arial" w:cs="Arial"/>
                <w:color w:val="454545"/>
                <w:sz w:val="24"/>
                <w:szCs w:val="24"/>
                <w:lang w:eastAsia="en-GB"/>
              </w:rPr>
            </w:pPr>
            <w:r>
              <w:rPr>
                <w:rFonts w:ascii="Arial" w:hAnsi="Arial" w:cs="Arial"/>
                <w:color w:val="454545"/>
                <w:sz w:val="24"/>
                <w:szCs w:val="24"/>
              </w:rPr>
              <w:t xml:space="preserve">A joint QMUL-Tower Hamlets community project, </w:t>
            </w:r>
            <w:r>
              <w:rPr>
                <w:rFonts w:ascii="Arial" w:hAnsi="Arial" w:cs="Arial"/>
                <w:i/>
                <w:iCs/>
                <w:color w:val="454545"/>
                <w:sz w:val="24"/>
                <w:szCs w:val="24"/>
              </w:rPr>
              <w:t>N2O Know the Risks</w:t>
            </w:r>
            <w:r>
              <w:rPr>
                <w:rFonts w:ascii="Arial" w:hAnsi="Arial" w:cs="Arial"/>
                <w:color w:val="454545"/>
                <w:sz w:val="24"/>
                <w:szCs w:val="24"/>
              </w:rPr>
              <w:t xml:space="preserve">, was launched on 28 Sept at Tower Hamlets town hall, with </w:t>
            </w:r>
            <w:r>
              <w:rPr>
                <w:rFonts w:ascii="Arial" w:hAnsi="Arial" w:cs="Arial"/>
                <w:color w:val="454545"/>
                <w:sz w:val="24"/>
                <w:szCs w:val="24"/>
                <w:lang w:eastAsia="en-GB"/>
              </w:rPr>
              <w:t>around 120 local school students participating in interactive workshops</w:t>
            </w:r>
            <w:r>
              <w:rPr>
                <w:rFonts w:ascii="Arial" w:hAnsi="Arial" w:cs="Arial"/>
                <w:color w:val="454545"/>
                <w:sz w:val="24"/>
                <w:szCs w:val="24"/>
              </w:rPr>
              <w:t>. Supported by a QMUL Impact Fund award with matched funding from</w:t>
            </w:r>
            <w:r>
              <w:rPr>
                <w:rFonts w:ascii="Arial" w:hAnsi="Arial" w:cs="Arial"/>
                <w:color w:val="454545"/>
                <w:sz w:val="24"/>
                <w:szCs w:val="24"/>
                <w:lang w:eastAsia="en-GB"/>
              </w:rPr>
              <w:t xml:space="preserve"> Tower Hamlets, the</w:t>
            </w:r>
            <w:r>
              <w:rPr>
                <w:rFonts w:ascii="Arial" w:hAnsi="Arial" w:cs="Arial"/>
                <w:color w:val="454545"/>
                <w:sz w:val="24"/>
                <w:szCs w:val="24"/>
              </w:rPr>
              <w:t xml:space="preserve"> programme aims to educate people in the borough about the dangers of N2O misuse. The </w:t>
            </w:r>
            <w:r>
              <w:rPr>
                <w:rFonts w:ascii="Arial" w:hAnsi="Arial" w:cs="Arial"/>
                <w:color w:val="454545"/>
                <w:sz w:val="24"/>
                <w:szCs w:val="24"/>
                <w:lang w:eastAsia="en-GB"/>
              </w:rPr>
              <w:t xml:space="preserve">project </w:t>
            </w:r>
            <w:r>
              <w:rPr>
                <w:rFonts w:ascii="Arial" w:hAnsi="Arial" w:cs="Arial"/>
                <w:color w:val="454545"/>
                <w:sz w:val="24"/>
                <w:szCs w:val="24"/>
              </w:rPr>
              <w:t>will</w:t>
            </w:r>
            <w:r>
              <w:rPr>
                <w:rFonts w:ascii="Arial" w:hAnsi="Arial" w:cs="Arial"/>
                <w:color w:val="454545"/>
                <w:sz w:val="24"/>
                <w:szCs w:val="24"/>
                <w:lang w:eastAsia="en-GB"/>
              </w:rPr>
              <w:t xml:space="preserve"> offer </w:t>
            </w:r>
            <w:r>
              <w:rPr>
                <w:rFonts w:ascii="Arial" w:hAnsi="Arial" w:cs="Arial"/>
                <w:color w:val="454545"/>
                <w:sz w:val="24"/>
                <w:szCs w:val="24"/>
              </w:rPr>
              <w:t xml:space="preserve">preventive </w:t>
            </w:r>
            <w:r>
              <w:rPr>
                <w:rFonts w:ascii="Arial" w:hAnsi="Arial" w:cs="Arial"/>
                <w:color w:val="454545"/>
                <w:sz w:val="24"/>
                <w:szCs w:val="24"/>
                <w:lang w:eastAsia="en-GB"/>
              </w:rPr>
              <w:t>workshops for</w:t>
            </w:r>
            <w:r>
              <w:rPr>
                <w:rFonts w:ascii="Arial" w:hAnsi="Arial" w:cs="Arial"/>
                <w:color w:val="454545"/>
                <w:sz w:val="24"/>
                <w:szCs w:val="24"/>
              </w:rPr>
              <w:t xml:space="preserve"> young </w:t>
            </w:r>
            <w:r>
              <w:rPr>
                <w:rFonts w:ascii="Arial" w:hAnsi="Arial" w:cs="Arial"/>
                <w:color w:val="454545"/>
                <w:sz w:val="24"/>
                <w:szCs w:val="24"/>
                <w:lang w:eastAsia="en-GB"/>
              </w:rPr>
              <w:t>people in school</w:t>
            </w:r>
            <w:r>
              <w:rPr>
                <w:rFonts w:ascii="Arial" w:hAnsi="Arial" w:cs="Arial"/>
                <w:color w:val="454545"/>
                <w:sz w:val="24"/>
                <w:szCs w:val="24"/>
              </w:rPr>
              <w:t xml:space="preserve">s and other community </w:t>
            </w:r>
            <w:r>
              <w:rPr>
                <w:rFonts w:ascii="Arial" w:hAnsi="Arial" w:cs="Arial"/>
                <w:color w:val="454545"/>
                <w:sz w:val="24"/>
                <w:szCs w:val="24"/>
                <w:lang w:eastAsia="en-GB"/>
              </w:rPr>
              <w:t xml:space="preserve">settings. </w:t>
            </w:r>
            <w:r>
              <w:rPr>
                <w:rFonts w:ascii="Arial" w:hAnsi="Arial" w:cs="Arial"/>
                <w:color w:val="454545"/>
                <w:sz w:val="24"/>
                <w:szCs w:val="24"/>
              </w:rPr>
              <w:t>Borough enforcement officers</w:t>
            </w:r>
            <w:r>
              <w:rPr>
                <w:rFonts w:ascii="Arial" w:hAnsi="Arial" w:cs="Arial"/>
                <w:color w:val="454545"/>
                <w:sz w:val="24"/>
                <w:szCs w:val="24"/>
                <w:lang w:eastAsia="en-GB"/>
              </w:rPr>
              <w:t xml:space="preserve"> will receive training on how to deliver on-street advice to users about the risks of N2O,</w:t>
            </w:r>
            <w:r>
              <w:rPr>
                <w:rFonts w:ascii="Arial" w:hAnsi="Arial" w:cs="Arial"/>
                <w:color w:val="454545"/>
                <w:sz w:val="24"/>
                <w:szCs w:val="24"/>
              </w:rPr>
              <w:t xml:space="preserve"> and</w:t>
            </w:r>
            <w:r>
              <w:rPr>
                <w:rFonts w:ascii="Arial" w:hAnsi="Arial" w:cs="Arial"/>
                <w:color w:val="454545"/>
                <w:sz w:val="24"/>
                <w:szCs w:val="24"/>
                <w:lang w:eastAsia="en-GB"/>
              </w:rPr>
              <w:t xml:space="preserve"> individuals issued with a fine for antisocial behaviour associated with N2O abuse will be offered workshops as a voluntary alternative to a fine. Councillor Abu </w:t>
            </w:r>
            <w:proofErr w:type="spellStart"/>
            <w:r>
              <w:rPr>
                <w:rFonts w:ascii="Arial" w:hAnsi="Arial" w:cs="Arial"/>
                <w:color w:val="454545"/>
                <w:sz w:val="24"/>
                <w:szCs w:val="24"/>
                <w:lang w:eastAsia="en-GB"/>
              </w:rPr>
              <w:t>Talha</w:t>
            </w:r>
            <w:proofErr w:type="spellEnd"/>
            <w:r>
              <w:rPr>
                <w:rFonts w:ascii="Arial" w:hAnsi="Arial" w:cs="Arial"/>
                <w:color w:val="454545"/>
                <w:sz w:val="24"/>
                <w:szCs w:val="24"/>
                <w:lang w:eastAsia="en-GB"/>
              </w:rPr>
              <w:t xml:space="preserve"> Chowdhury, Cabinet Member for Safer Communities, said: </w:t>
            </w:r>
            <w:r>
              <w:rPr>
                <w:rFonts w:ascii="Arial" w:hAnsi="Arial" w:cs="Arial"/>
                <w:i/>
                <w:iCs/>
                <w:color w:val="454545"/>
                <w:sz w:val="24"/>
                <w:szCs w:val="24"/>
                <w:lang w:eastAsia="en-GB"/>
              </w:rPr>
              <w:t>‘We are confident that this combined approach of education and enforcement will drive down N2O usage in our borough.’</w:t>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rPr>
            </w:pPr>
            <w:r>
              <w:rPr>
                <w:noProof/>
                <w:lang w:eastAsia="en-GB"/>
              </w:rPr>
              <w:drawing>
                <wp:inline distT="0" distB="0" distL="0" distR="0">
                  <wp:extent cx="2669540" cy="2400300"/>
                  <wp:effectExtent l="0" t="0" r="0" b="0"/>
                  <wp:docPr id="48" name="Picture 48" descr="cid:image009.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9.jpg@01DA0008.E5AF24D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669540" cy="2400300"/>
                          </a:xfrm>
                          <a:prstGeom prst="rect">
                            <a:avLst/>
                          </a:prstGeom>
                          <a:noFill/>
                          <a:ln>
                            <a:noFill/>
                          </a:ln>
                        </pic:spPr>
                      </pic:pic>
                    </a:graphicData>
                  </a:graphic>
                </wp:inline>
              </w:drawing>
            </w:r>
          </w:p>
          <w:p w:rsidR="000A25D4" w:rsidRDefault="000A25D4">
            <w:pPr>
              <w:jc w:val="both"/>
              <w:rPr>
                <w:rFonts w:ascii="Arial" w:hAnsi="Arial" w:cs="Arial"/>
                <w:color w:val="454545"/>
                <w:sz w:val="24"/>
                <w:szCs w:val="24"/>
              </w:rPr>
            </w:pPr>
            <w:r>
              <w:rPr>
                <w:noProof/>
                <w:lang w:eastAsia="en-GB"/>
              </w:rPr>
              <w:drawing>
                <wp:inline distT="0" distB="0" distL="0" distR="0">
                  <wp:extent cx="2653665" cy="2082165"/>
                  <wp:effectExtent l="0" t="0" r="0" b="0"/>
                  <wp:docPr id="47" name="Picture 47" descr="cid:image010.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id:image010.jpg@01DA0008.E5AF24D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53665" cy="2082165"/>
                          </a:xfrm>
                          <a:prstGeom prst="rect">
                            <a:avLst/>
                          </a:prstGeom>
                          <a:noFill/>
                          <a:ln>
                            <a:noFill/>
                          </a:ln>
                        </pic:spPr>
                      </pic:pic>
                    </a:graphicData>
                  </a:graphic>
                </wp:inline>
              </w:drawing>
            </w:r>
          </w:p>
        </w:tc>
      </w:tr>
      <w:tr w:rsidR="000A25D4" w:rsidTr="000A25D4">
        <w:trPr>
          <w:trHeight w:val="574"/>
        </w:trPr>
        <w:tc>
          <w:tcPr>
            <w:tcW w:w="9021" w:type="dxa"/>
            <w:gridSpan w:val="2"/>
            <w:tcMar>
              <w:top w:w="0" w:type="dxa"/>
              <w:left w:w="108" w:type="dxa"/>
              <w:bottom w:w="0" w:type="dxa"/>
              <w:right w:w="108" w:type="dxa"/>
            </w:tcMar>
          </w:tcPr>
          <w:p w:rsidR="000A25D4" w:rsidRDefault="000A25D4">
            <w:pPr>
              <w:jc w:val="both"/>
              <w:rPr>
                <w:rFonts w:ascii="Arial" w:hAnsi="Arial" w:cs="Arial"/>
                <w:color w:val="454545"/>
                <w:sz w:val="24"/>
                <w:szCs w:val="24"/>
              </w:rPr>
            </w:pPr>
          </w:p>
          <w:p w:rsidR="000A25D4" w:rsidRDefault="000A25D4">
            <w:pPr>
              <w:jc w:val="both"/>
              <w:rPr>
                <w:rFonts w:ascii="Arial" w:hAnsi="Arial" w:cs="Arial"/>
                <w:b/>
                <w:bCs/>
                <w:color w:val="0C746A"/>
                <w:sz w:val="24"/>
                <w:szCs w:val="24"/>
                <w:shd w:val="clear" w:color="auto" w:fill="FFFFFF"/>
              </w:rPr>
            </w:pPr>
            <w:r>
              <w:rPr>
                <w:rFonts w:ascii="Arial" w:hAnsi="Arial" w:cs="Arial"/>
                <w:b/>
                <w:bCs/>
                <w:color w:val="0C746A"/>
                <w:sz w:val="24"/>
                <w:szCs w:val="24"/>
                <w:shd w:val="clear" w:color="auto" w:fill="FFFFFF"/>
              </w:rPr>
              <w:t>Antiplatelet therapy use for secondary CVD prevention in Scotland</w:t>
            </w:r>
          </w:p>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29 September (</w:t>
            </w:r>
            <w:proofErr w:type="spellStart"/>
            <w:r>
              <w:rPr>
                <w:rFonts w:ascii="Arial" w:hAnsi="Arial" w:cs="Arial"/>
                <w:color w:val="454545"/>
                <w:sz w:val="24"/>
                <w:szCs w:val="24"/>
                <w:shd w:val="clear" w:color="auto" w:fill="FFFFFF"/>
              </w:rPr>
              <w:t>Boby</w:t>
            </w:r>
            <w:proofErr w:type="spellEnd"/>
            <w:r>
              <w:rPr>
                <w:rFonts w:ascii="Arial" w:hAnsi="Arial" w:cs="Arial"/>
                <w:color w:val="454545"/>
                <w:sz w:val="24"/>
                <w:szCs w:val="24"/>
                <w:shd w:val="clear" w:color="auto" w:fill="FFFFFF"/>
              </w:rPr>
              <w:t xml:space="preserve"> </w:t>
            </w:r>
            <w:proofErr w:type="spellStart"/>
            <w:r>
              <w:rPr>
                <w:rFonts w:ascii="Arial" w:hAnsi="Arial" w:cs="Arial"/>
                <w:color w:val="454545"/>
                <w:sz w:val="24"/>
                <w:szCs w:val="24"/>
                <w:shd w:val="clear" w:color="auto" w:fill="FFFFFF"/>
              </w:rPr>
              <w:t>Mihaylova</w:t>
            </w:r>
            <w:proofErr w:type="spellEnd"/>
            <w:r>
              <w:rPr>
                <w:rFonts w:ascii="Arial" w:hAnsi="Arial" w:cs="Arial"/>
                <w:color w:val="454545"/>
                <w:sz w:val="24"/>
                <w:szCs w:val="24"/>
                <w:shd w:val="clear" w:color="auto" w:fill="FFFFFF"/>
              </w:rPr>
              <w:t>. Centre for Evaluation and Methods)</w:t>
            </w:r>
          </w:p>
          <w:p w:rsidR="000A25D4" w:rsidRDefault="000A25D4">
            <w:pPr>
              <w:jc w:val="both"/>
              <w:rPr>
                <w:rFonts w:ascii="Arial" w:hAnsi="Arial" w:cs="Arial"/>
                <w:color w:val="454545"/>
                <w:sz w:val="24"/>
                <w:szCs w:val="24"/>
              </w:rPr>
            </w:pPr>
          </w:p>
        </w:tc>
      </w:tr>
      <w:tr w:rsidR="000A25D4" w:rsidTr="000A25D4">
        <w:trPr>
          <w:trHeight w:val="574"/>
        </w:trPr>
        <w:tc>
          <w:tcPr>
            <w:tcW w:w="4510" w:type="dxa"/>
            <w:tcMar>
              <w:top w:w="0" w:type="dxa"/>
              <w:left w:w="108" w:type="dxa"/>
              <w:bottom w:w="0" w:type="dxa"/>
              <w:right w:w="108" w:type="dxa"/>
            </w:tcMar>
          </w:tcPr>
          <w:p w:rsidR="000A25D4" w:rsidRDefault="000A25D4">
            <w:pPr>
              <w:shd w:val="clear" w:color="auto" w:fill="FFFFFF"/>
              <w:jc w:val="both"/>
              <w:rPr>
                <w:lang w:eastAsia="en-GB"/>
              </w:rPr>
            </w:pPr>
            <w:r>
              <w:rPr>
                <w:rFonts w:ascii="Segoe UI" w:hAnsi="Segoe UI" w:cs="Segoe UI"/>
                <w:noProof/>
                <w:color w:val="212121"/>
                <w:shd w:val="clear" w:color="auto" w:fill="FFFFFF"/>
                <w:lang w:eastAsia="en-GB"/>
              </w:rPr>
              <w:lastRenderedPageBreak/>
              <w:drawing>
                <wp:inline distT="0" distB="0" distL="0" distR="0">
                  <wp:extent cx="2710815" cy="2269490"/>
                  <wp:effectExtent l="0" t="0" r="0" b="0"/>
                  <wp:docPr id="46" name="Picture 46" descr="bmjqs-2023-016520-F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mjqs-2023-016520-F2.large"/>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710815" cy="2269490"/>
                          </a:xfrm>
                          <a:prstGeom prst="rect">
                            <a:avLst/>
                          </a:prstGeom>
                          <a:noFill/>
                          <a:ln>
                            <a:noFill/>
                          </a:ln>
                        </pic:spPr>
                      </pic:pic>
                    </a:graphicData>
                  </a:graphic>
                </wp:inline>
              </w:drawing>
            </w:r>
          </w:p>
          <w:p w:rsidR="000A25D4" w:rsidRDefault="000A25D4">
            <w:pPr>
              <w:shd w:val="clear" w:color="auto" w:fill="FFFFFF"/>
              <w:jc w:val="both"/>
              <w:rPr>
                <w:lang w:eastAsia="en-GB"/>
              </w:rPr>
            </w:pPr>
          </w:p>
          <w:p w:rsidR="000A25D4" w:rsidRDefault="000A25D4">
            <w:pPr>
              <w:shd w:val="clear" w:color="auto" w:fill="FFFFFF"/>
              <w:jc w:val="both"/>
              <w:rPr>
                <w:lang w:eastAsia="en-GB"/>
              </w:rPr>
            </w:pPr>
            <w:r>
              <w:rPr>
                <w:rFonts w:ascii="Segoe UI" w:hAnsi="Segoe UI" w:cs="Segoe UI"/>
                <w:noProof/>
                <w:color w:val="212121"/>
                <w:shd w:val="clear" w:color="auto" w:fill="FFFFFF"/>
                <w:lang w:eastAsia="en-GB"/>
              </w:rPr>
              <w:drawing>
                <wp:inline distT="0" distB="0" distL="0" distR="0">
                  <wp:extent cx="2702560" cy="2073910"/>
                  <wp:effectExtent l="0" t="0" r="2540" b="2540"/>
                  <wp:docPr id="45" name="Picture 45" descr="bmjqs-2023-016520-F2.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mjqs-2023-016520-F2.large"/>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702560" cy="2073910"/>
                          </a:xfrm>
                          <a:prstGeom prst="rect">
                            <a:avLst/>
                          </a:prstGeom>
                          <a:noFill/>
                          <a:ln>
                            <a:noFill/>
                          </a:ln>
                        </pic:spPr>
                      </pic:pic>
                    </a:graphicData>
                  </a:graphic>
                </wp:inline>
              </w:drawing>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 xml:space="preserve">A </w:t>
            </w:r>
            <w:hyperlink r:id="rId36" w:history="1">
              <w:r>
                <w:rPr>
                  <w:rStyle w:val="Hyperlink"/>
                  <w:rFonts w:ascii="Arial" w:hAnsi="Arial" w:cs="Arial"/>
                  <w:color w:val="454545"/>
                  <w:sz w:val="24"/>
                  <w:szCs w:val="24"/>
                  <w:shd w:val="clear" w:color="auto" w:fill="FFFFFF"/>
                </w:rPr>
                <w:t>study</w:t>
              </w:r>
            </w:hyperlink>
            <w:r>
              <w:rPr>
                <w:rFonts w:ascii="Arial" w:hAnsi="Arial" w:cs="Arial"/>
                <w:color w:val="454545"/>
                <w:sz w:val="24"/>
                <w:szCs w:val="24"/>
                <w:shd w:val="clear" w:color="auto" w:fill="FFFFFF"/>
              </w:rPr>
              <w:t xml:space="preserve"> of </w:t>
            </w:r>
            <w:r>
              <w:rPr>
                <w:rFonts w:ascii="Arial" w:hAnsi="Arial" w:cs="Arial"/>
                <w:color w:val="454545"/>
                <w:sz w:val="24"/>
                <w:szCs w:val="24"/>
              </w:rPr>
              <w:t xml:space="preserve">all adults hospitalised for an acute atherosclerotic cardiovascular disease (ASCVD) event from 2009-17 </w:t>
            </w:r>
            <w:r>
              <w:rPr>
                <w:rFonts w:ascii="Arial" w:hAnsi="Arial" w:cs="Arial"/>
                <w:color w:val="454545"/>
                <w:sz w:val="24"/>
                <w:szCs w:val="24"/>
                <w:shd w:val="clear" w:color="auto" w:fill="FFFFFF"/>
              </w:rPr>
              <w:t>in Scotland finds that a</w:t>
            </w:r>
            <w:r>
              <w:rPr>
                <w:rFonts w:ascii="Arial" w:hAnsi="Arial" w:cs="Arial"/>
                <w:color w:val="454545"/>
                <w:sz w:val="24"/>
                <w:szCs w:val="24"/>
              </w:rPr>
              <w:t>ntiplatelet therapy (APT) use remains suboptimal for the secondary ASCVD prevention, particularly among women and older patients, and following ischaemic stroke and peripheral arterial disease (PAD) hospitalisations. Of patients hospitalised with ASCVD, 84% initiated APT. Among APT-treated individuals overall, 22% discontinued treatment. Lower odds of initiation were more likely for females (22% less likely than males), age &lt;50 or &gt;70 (&lt;50yrs 26% less likely, 70-79, 80-89 and ≥90yrs 21%, 39% and 51% less likely, respectively, than those aged 60-69) and those with a history of mental health-related hospitalisation (45% less likely). Characteristics associated with discontinuation and non-initiation were similar. Authors conclude that improvements to APT use in patients with ASCVD would prevent up to 5% of subsequent ASCVD events.</w:t>
            </w:r>
          </w:p>
        </w:tc>
      </w:tr>
      <w:tr w:rsidR="000A25D4" w:rsidTr="000A25D4">
        <w:trPr>
          <w:trHeight w:val="568"/>
        </w:trPr>
        <w:tc>
          <w:tcPr>
            <w:tcW w:w="9021" w:type="dxa"/>
            <w:gridSpan w:val="2"/>
            <w:tcMar>
              <w:top w:w="0" w:type="dxa"/>
              <w:left w:w="108" w:type="dxa"/>
              <w:bottom w:w="0" w:type="dxa"/>
              <w:right w:w="108" w:type="dxa"/>
            </w:tcMar>
          </w:tcPr>
          <w:p w:rsidR="000A25D4" w:rsidRDefault="000A25D4">
            <w:pPr>
              <w:jc w:val="both"/>
              <w:rPr>
                <w:rFonts w:ascii="Arial" w:hAnsi="Arial" w:cs="Arial"/>
                <w:b/>
                <w:bCs/>
                <w:color w:val="0C746A"/>
                <w:sz w:val="24"/>
                <w:szCs w:val="24"/>
                <w:bdr w:val="none" w:sz="0" w:space="0" w:color="auto" w:frame="1"/>
                <w:shd w:val="clear" w:color="auto" w:fill="FFFFFF"/>
                <w:lang w:eastAsia="en-GB"/>
              </w:rPr>
            </w:pPr>
          </w:p>
          <w:p w:rsidR="000A25D4" w:rsidRDefault="000A25D4">
            <w:pPr>
              <w:jc w:val="both"/>
              <w:rPr>
                <w:rFonts w:ascii="Arial" w:hAnsi="Arial" w:cs="Arial"/>
                <w:b/>
                <w:bCs/>
                <w:color w:val="0C746A"/>
                <w:sz w:val="24"/>
                <w:szCs w:val="24"/>
                <w:shd w:val="clear" w:color="auto" w:fill="FFFFFF"/>
              </w:rPr>
            </w:pPr>
            <w:r>
              <w:rPr>
                <w:rFonts w:ascii="Arial" w:hAnsi="Arial" w:cs="Arial"/>
                <w:b/>
                <w:bCs/>
                <w:color w:val="0C746A"/>
                <w:sz w:val="24"/>
                <w:szCs w:val="24"/>
                <w:shd w:val="clear" w:color="auto" w:fill="FFFFFF"/>
              </w:rPr>
              <w:t>FIND-AF: Pilot study of intervention to identify undiagnosed atrial fibrillation</w:t>
            </w:r>
          </w:p>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30 September (</w:t>
            </w:r>
            <w:proofErr w:type="spellStart"/>
            <w:r>
              <w:rPr>
                <w:rFonts w:ascii="Arial" w:hAnsi="Arial" w:cs="Arial"/>
                <w:color w:val="454545"/>
                <w:sz w:val="24"/>
                <w:szCs w:val="24"/>
                <w:shd w:val="clear" w:color="auto" w:fill="FFFFFF"/>
              </w:rPr>
              <w:t>Jianhua</w:t>
            </w:r>
            <w:proofErr w:type="spellEnd"/>
            <w:r>
              <w:rPr>
                <w:rFonts w:ascii="Arial" w:hAnsi="Arial" w:cs="Arial"/>
                <w:color w:val="454545"/>
                <w:sz w:val="24"/>
                <w:szCs w:val="24"/>
                <w:shd w:val="clear" w:color="auto" w:fill="FFFFFF"/>
              </w:rPr>
              <w:t xml:space="preserve"> Wu. Centre for Primary Care)</w:t>
            </w:r>
          </w:p>
          <w:p w:rsidR="000A25D4" w:rsidRDefault="000A25D4">
            <w:pPr>
              <w:jc w:val="both"/>
              <w:rPr>
                <w:rFonts w:ascii="Arial" w:hAnsi="Arial" w:cs="Arial"/>
                <w:b/>
                <w:bCs/>
                <w:color w:val="0C746A"/>
                <w:sz w:val="24"/>
                <w:szCs w:val="24"/>
                <w:bdr w:val="none" w:sz="0" w:space="0" w:color="auto" w:frame="1"/>
                <w:shd w:val="clear" w:color="auto" w:fill="FFFFFF"/>
                <w:lang w:eastAsia="en-GB"/>
              </w:rPr>
            </w:pPr>
          </w:p>
        </w:tc>
      </w:tr>
      <w:tr w:rsidR="000A25D4" w:rsidTr="000A25D4">
        <w:trPr>
          <w:trHeight w:val="498"/>
        </w:trPr>
        <w:tc>
          <w:tcPr>
            <w:tcW w:w="4510" w:type="dxa"/>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lang w:eastAsia="en-GB"/>
              </w:rPr>
              <w:t xml:space="preserve">A machine learning algorithm: </w:t>
            </w:r>
            <w:r>
              <w:rPr>
                <w:rFonts w:ascii="Arial" w:hAnsi="Arial" w:cs="Arial"/>
                <w:i/>
                <w:iCs/>
                <w:color w:val="454545"/>
                <w:sz w:val="24"/>
                <w:szCs w:val="24"/>
                <w:lang w:eastAsia="en-GB"/>
              </w:rPr>
              <w:t>Future Innovations in Novel Detection of Atrial Fibrillation</w:t>
            </w:r>
            <w:r>
              <w:rPr>
                <w:rFonts w:ascii="Arial" w:hAnsi="Arial" w:cs="Arial"/>
                <w:color w:val="454545"/>
                <w:sz w:val="24"/>
                <w:szCs w:val="24"/>
                <w:lang w:eastAsia="en-GB"/>
              </w:rPr>
              <w:t xml:space="preserve"> (FIND-AF) developed to predict incident AF within 6 months using data in primary care electronic health records (EHRs) could be used to guide AF screening. The FIND-AF interventional </w:t>
            </w:r>
            <w:hyperlink r:id="rId37" w:history="1">
              <w:r>
                <w:rPr>
                  <w:rStyle w:val="Hyperlink"/>
                  <w:rFonts w:ascii="Arial" w:hAnsi="Arial" w:cs="Arial"/>
                  <w:color w:val="454545"/>
                  <w:sz w:val="24"/>
                  <w:szCs w:val="24"/>
                  <w:shd w:val="clear" w:color="auto" w:fill="FFFFFF"/>
                </w:rPr>
                <w:t>pilot</w:t>
              </w:r>
            </w:hyperlink>
            <w:r>
              <w:rPr>
                <w:rFonts w:ascii="Arial" w:hAnsi="Arial" w:cs="Arial"/>
                <w:color w:val="454545"/>
                <w:sz w:val="24"/>
                <w:szCs w:val="24"/>
                <w:lang w:eastAsia="en-GB"/>
              </w:rPr>
              <w:t xml:space="preserve"> study will recruit 1955 participants, aged ≥30, without AF history, and eligible for oral anticoagulation, identified as higher/lower risk by the FIND-AF risk score from their EHRs. Participants will be allocated to a remote AF screening pathway, with ECG monitoring across risk estimates. Primary outcome will be AF diagnosis during ECG monitoring. The study </w:t>
            </w:r>
            <w:r>
              <w:rPr>
                <w:rFonts w:ascii="Arial" w:hAnsi="Arial" w:cs="Arial"/>
                <w:color w:val="454545"/>
                <w:sz w:val="24"/>
                <w:szCs w:val="24"/>
              </w:rPr>
              <w:t>will</w:t>
            </w:r>
            <w:r>
              <w:rPr>
                <w:rFonts w:ascii="Arial" w:hAnsi="Arial" w:cs="Arial"/>
                <w:color w:val="454545"/>
                <w:sz w:val="24"/>
                <w:szCs w:val="24"/>
                <w:lang w:eastAsia="en-GB"/>
              </w:rPr>
              <w:t xml:space="preserve"> </w:t>
            </w:r>
            <w:r>
              <w:rPr>
                <w:rFonts w:ascii="Arial" w:hAnsi="Arial" w:cs="Arial"/>
                <w:color w:val="454545"/>
                <w:sz w:val="24"/>
                <w:szCs w:val="24"/>
              </w:rPr>
              <w:t>provide data on the AF yield that can be achieved with ECG monitoring across risk estimates,</w:t>
            </w:r>
            <w:r>
              <w:rPr>
                <w:rFonts w:ascii="Arial" w:hAnsi="Arial" w:cs="Arial"/>
                <w:color w:val="454545"/>
                <w:sz w:val="24"/>
                <w:szCs w:val="24"/>
                <w:lang w:eastAsia="en-GB"/>
              </w:rPr>
              <w:t xml:space="preserve"> and </w:t>
            </w:r>
            <w:r>
              <w:rPr>
                <w:rFonts w:ascii="Arial" w:hAnsi="Arial" w:cs="Arial"/>
                <w:color w:val="454545"/>
                <w:sz w:val="24"/>
                <w:szCs w:val="24"/>
                <w:lang w:eastAsia="en-GB"/>
              </w:rPr>
              <w:lastRenderedPageBreak/>
              <w:t>establish rates of recruitment and protocol adherence.</w:t>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lang w:eastAsia="en-GB"/>
              </w:rPr>
            </w:pPr>
            <w:r>
              <w:rPr>
                <w:noProof/>
                <w:lang w:eastAsia="en-GB"/>
              </w:rPr>
              <w:lastRenderedPageBreak/>
              <w:drawing>
                <wp:inline distT="0" distB="0" distL="0" distR="0">
                  <wp:extent cx="2702560" cy="1183640"/>
                  <wp:effectExtent l="0" t="0" r="2540" b="0"/>
                  <wp:docPr id="44" name="Picture 44" descr="cid:image013.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id:image013.jpg@01DA0008.E5AF24D0"/>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702560" cy="1183640"/>
                          </a:xfrm>
                          <a:prstGeom prst="rect">
                            <a:avLst/>
                          </a:prstGeom>
                          <a:noFill/>
                          <a:ln>
                            <a:noFill/>
                          </a:ln>
                        </pic:spPr>
                      </pic:pic>
                    </a:graphicData>
                  </a:graphic>
                </wp:inline>
              </w:drawing>
            </w:r>
          </w:p>
          <w:p w:rsidR="000A25D4" w:rsidRDefault="000A25D4">
            <w:pPr>
              <w:jc w:val="both"/>
              <w:rPr>
                <w:rFonts w:ascii="Arial" w:hAnsi="Arial" w:cs="Arial"/>
                <w:color w:val="454545"/>
                <w:sz w:val="24"/>
                <w:szCs w:val="24"/>
                <w:lang w:eastAsia="en-GB"/>
              </w:rPr>
            </w:pPr>
            <w:r>
              <w:rPr>
                <w:noProof/>
                <w:lang w:eastAsia="en-GB"/>
              </w:rPr>
              <w:lastRenderedPageBreak/>
              <w:drawing>
                <wp:inline distT="0" distB="0" distL="0" distR="0">
                  <wp:extent cx="2702560" cy="2498090"/>
                  <wp:effectExtent l="0" t="0" r="2540" b="0"/>
                  <wp:docPr id="43" name="Picture 43" descr="cid:image014.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id:image014.jpg@01DA0008.E5AF24D0"/>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2702560" cy="2498090"/>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lang w:eastAsia="en-GB"/>
              </w:rPr>
            </w:pPr>
          </w:p>
          <w:p w:rsidR="000A25D4" w:rsidRDefault="000A25D4">
            <w:pPr>
              <w:jc w:val="both"/>
              <w:rPr>
                <w:rFonts w:ascii="Arial" w:hAnsi="Arial" w:cs="Arial"/>
                <w:b/>
                <w:bCs/>
                <w:color w:val="0C746A"/>
                <w:sz w:val="24"/>
                <w:szCs w:val="24"/>
                <w:bdr w:val="none" w:sz="0" w:space="0" w:color="auto" w:frame="1"/>
              </w:rPr>
            </w:pPr>
            <w:r>
              <w:rPr>
                <w:rFonts w:ascii="Arial" w:hAnsi="Arial" w:cs="Arial"/>
                <w:b/>
                <w:bCs/>
                <w:color w:val="0C746A"/>
                <w:sz w:val="24"/>
                <w:szCs w:val="24"/>
                <w:bdr w:val="none" w:sz="0" w:space="0" w:color="auto" w:frame="1"/>
              </w:rPr>
              <w:t>£1million to study hormone roles in breast cancer risk/preventive treatment</w:t>
            </w:r>
          </w:p>
          <w:p w:rsidR="000A25D4" w:rsidRDefault="000A25D4">
            <w:pPr>
              <w:jc w:val="both"/>
              <w:rPr>
                <w:rFonts w:ascii="Arial" w:hAnsi="Arial" w:cs="Arial"/>
                <w:color w:val="454545"/>
                <w:sz w:val="24"/>
                <w:szCs w:val="24"/>
                <w:bdr w:val="none" w:sz="0" w:space="0" w:color="auto" w:frame="1"/>
              </w:rPr>
            </w:pPr>
            <w:r>
              <w:rPr>
                <w:rFonts w:ascii="Arial" w:hAnsi="Arial" w:cs="Arial"/>
                <w:color w:val="454545"/>
                <w:sz w:val="24"/>
                <w:szCs w:val="24"/>
                <w:bdr w:val="none" w:sz="0" w:space="0" w:color="auto" w:frame="1"/>
              </w:rPr>
              <w:t xml:space="preserve">1 October (Jack </w:t>
            </w:r>
            <w:proofErr w:type="spellStart"/>
            <w:r>
              <w:rPr>
                <w:rFonts w:ascii="Arial" w:hAnsi="Arial" w:cs="Arial"/>
                <w:color w:val="454545"/>
                <w:sz w:val="24"/>
                <w:szCs w:val="24"/>
                <w:bdr w:val="none" w:sz="0" w:space="0" w:color="auto" w:frame="1"/>
              </w:rPr>
              <w:t>Cuzick</w:t>
            </w:r>
            <w:proofErr w:type="spellEnd"/>
            <w:r>
              <w:rPr>
                <w:rFonts w:ascii="Arial" w:hAnsi="Arial" w:cs="Arial"/>
                <w:color w:val="454545"/>
                <w:sz w:val="24"/>
                <w:szCs w:val="24"/>
                <w:bdr w:val="none" w:sz="0" w:space="0" w:color="auto" w:frame="1"/>
              </w:rPr>
              <w:t xml:space="preserve">, Adam </w:t>
            </w:r>
            <w:proofErr w:type="spellStart"/>
            <w:r>
              <w:rPr>
                <w:rFonts w:ascii="Arial" w:hAnsi="Arial" w:cs="Arial"/>
                <w:color w:val="454545"/>
                <w:sz w:val="24"/>
                <w:szCs w:val="24"/>
                <w:bdr w:val="none" w:sz="0" w:space="0" w:color="auto" w:frame="1"/>
              </w:rPr>
              <w:t>Brentnall</w:t>
            </w:r>
            <w:proofErr w:type="spellEnd"/>
            <w:r>
              <w:rPr>
                <w:rFonts w:ascii="Arial" w:hAnsi="Arial" w:cs="Arial"/>
                <w:color w:val="454545"/>
                <w:sz w:val="24"/>
                <w:szCs w:val="24"/>
                <w:bdr w:val="none" w:sz="0" w:space="0" w:color="auto" w:frame="1"/>
              </w:rPr>
              <w:t xml:space="preserve">. </w:t>
            </w:r>
            <w:r>
              <w:rPr>
                <w:rFonts w:ascii="Arial" w:hAnsi="Arial" w:cs="Arial"/>
                <w:color w:val="454545"/>
                <w:sz w:val="24"/>
                <w:szCs w:val="24"/>
                <w:shd w:val="clear" w:color="auto" w:fill="FFFFFF"/>
              </w:rPr>
              <w:t>Centres for Cancer Screening, Prevention and Early Diagnosis/Evaluation and Methods)</w:t>
            </w:r>
          </w:p>
          <w:p w:rsidR="000A25D4" w:rsidRDefault="000A25D4">
            <w:pPr>
              <w:jc w:val="both"/>
              <w:rPr>
                <w:lang w:eastAsia="en-GB"/>
              </w:rPr>
            </w:pPr>
          </w:p>
        </w:tc>
      </w:tr>
      <w:tr w:rsidR="000A25D4" w:rsidTr="000A25D4">
        <w:trPr>
          <w:trHeight w:val="498"/>
        </w:trPr>
        <w:tc>
          <w:tcPr>
            <w:tcW w:w="9021" w:type="dxa"/>
            <w:gridSpan w:val="2"/>
            <w:tcMar>
              <w:top w:w="0" w:type="dxa"/>
              <w:left w:w="108" w:type="dxa"/>
              <w:bottom w:w="0" w:type="dxa"/>
              <w:right w:w="108" w:type="dxa"/>
            </w:tcMar>
            <w:hideMark/>
          </w:tcPr>
          <w:p w:rsidR="000A25D4" w:rsidRDefault="000A25D4">
            <w:pPr>
              <w:jc w:val="both"/>
              <w:rPr>
                <w:lang w:eastAsia="en-GB"/>
              </w:rPr>
            </w:pPr>
            <w:r>
              <w:rPr>
                <w:rFonts w:ascii="Arial" w:hAnsi="Arial" w:cs="Arial"/>
                <w:color w:val="454545"/>
                <w:sz w:val="24"/>
                <w:szCs w:val="24"/>
                <w:bdr w:val="none" w:sz="0" w:space="0" w:color="auto" w:frame="1"/>
              </w:rPr>
              <w:t>The Breast Cancer Research Foundation has awarded £1 million for a WIPH-led study into the role of serum hormones in breast cancer risk assessment and response to endocrine preventive treatment. The study, funded for 2 years, will focus on</w:t>
            </w:r>
            <w:r>
              <w:rPr>
                <w:rFonts w:ascii="Arial" w:hAnsi="Arial" w:cs="Arial"/>
                <w:color w:val="454545"/>
                <w:sz w:val="24"/>
                <w:szCs w:val="24"/>
                <w:shd w:val="clear" w:color="auto" w:fill="FFFFFF"/>
              </w:rPr>
              <w:t xml:space="preserve"> measurement of serum </w:t>
            </w:r>
            <w:proofErr w:type="spellStart"/>
            <w:r>
              <w:rPr>
                <w:rFonts w:ascii="Arial" w:hAnsi="Arial" w:cs="Arial"/>
                <w:color w:val="454545"/>
                <w:sz w:val="24"/>
                <w:szCs w:val="24"/>
                <w:shd w:val="clear" w:color="auto" w:fill="FFFFFF"/>
              </w:rPr>
              <w:t>estradiol</w:t>
            </w:r>
            <w:proofErr w:type="spellEnd"/>
            <w:r>
              <w:rPr>
                <w:rFonts w:ascii="Arial" w:hAnsi="Arial" w:cs="Arial"/>
                <w:color w:val="454545"/>
                <w:sz w:val="24"/>
                <w:szCs w:val="24"/>
                <w:shd w:val="clear" w:color="auto" w:fill="FFFFFF"/>
              </w:rPr>
              <w:t xml:space="preserve"> and other hormones to determine which women are most likely to respond to preventive treatment, so that preventive therapy can be targeted with greater precision. Researchers say the</w:t>
            </w:r>
            <w:r>
              <w:rPr>
                <w:rFonts w:ascii="Arial" w:hAnsi="Arial" w:cs="Arial"/>
                <w:color w:val="454545"/>
                <w:sz w:val="24"/>
                <w:szCs w:val="24"/>
              </w:rPr>
              <w:t xml:space="preserve"> results will have potentially immediate applicability to more precisely characterise breast cancer risk, and the degree to which this can be reduced by endocrine interventions, information that is essential in helping women to make an informed choice about using a drug for prevention.</w:t>
            </w:r>
          </w:p>
        </w:tc>
      </w:tr>
      <w:tr w:rsidR="000A25D4" w:rsidTr="000A25D4">
        <w:trPr>
          <w:trHeight w:val="498"/>
        </w:trPr>
        <w:tc>
          <w:tcPr>
            <w:tcW w:w="9021" w:type="dxa"/>
            <w:gridSpan w:val="2"/>
            <w:tcMar>
              <w:top w:w="0" w:type="dxa"/>
              <w:left w:w="108" w:type="dxa"/>
              <w:bottom w:w="0" w:type="dxa"/>
              <w:right w:w="108" w:type="dxa"/>
            </w:tcMar>
            <w:hideMark/>
          </w:tcPr>
          <w:p w:rsidR="000A25D4" w:rsidRDefault="000A25D4">
            <w:pPr>
              <w:jc w:val="both"/>
              <w:rPr>
                <w:rFonts w:ascii="Arial" w:hAnsi="Arial" w:cs="Arial"/>
                <w:b/>
                <w:bCs/>
                <w:color w:val="0C746A"/>
                <w:sz w:val="24"/>
                <w:szCs w:val="24"/>
                <w:bdr w:val="none" w:sz="0" w:space="0" w:color="auto" w:frame="1"/>
                <w:shd w:val="clear" w:color="auto" w:fill="FFFFFF"/>
                <w:lang w:eastAsia="en-GB"/>
              </w:rPr>
            </w:pPr>
            <w:r>
              <w:rPr>
                <w:noProof/>
                <w:lang w:eastAsia="en-GB"/>
              </w:rPr>
              <w:drawing>
                <wp:inline distT="0" distB="0" distL="0" distR="0">
                  <wp:extent cx="5502910" cy="1559560"/>
                  <wp:effectExtent l="0" t="0" r="2540" b="2540"/>
                  <wp:docPr id="42" name="Picture 42" descr="C5BDI Giveback- Breast Cancer Research Foundation - C5B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5BDI Giveback- Breast Cancer Research Foundation - C5BDI"/>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502910" cy="1559560"/>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rFonts w:ascii="Arial" w:hAnsi="Arial" w:cs="Arial"/>
                <w:color w:val="454545"/>
                <w:sz w:val="24"/>
                <w:szCs w:val="24"/>
                <w:lang w:eastAsia="en-GB"/>
              </w:rPr>
            </w:pPr>
          </w:p>
          <w:p w:rsidR="000A25D4" w:rsidRDefault="000A25D4">
            <w:pPr>
              <w:jc w:val="both"/>
              <w:rPr>
                <w:rFonts w:ascii="Arial" w:hAnsi="Arial" w:cs="Arial"/>
                <w:b/>
                <w:bCs/>
                <w:color w:val="0C746A"/>
                <w:sz w:val="24"/>
                <w:szCs w:val="24"/>
                <w:shd w:val="clear" w:color="auto" w:fill="FFFFFF"/>
              </w:rPr>
            </w:pPr>
            <w:r>
              <w:rPr>
                <w:rFonts w:ascii="Arial" w:hAnsi="Arial" w:cs="Arial"/>
                <w:b/>
                <w:bCs/>
                <w:color w:val="0C746A"/>
                <w:sz w:val="24"/>
                <w:szCs w:val="24"/>
                <w:shd w:val="clear" w:color="auto" w:fill="FFFFFF"/>
              </w:rPr>
              <w:t>Use of routine healthcare data in randomised implementation trials</w:t>
            </w:r>
          </w:p>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 xml:space="preserve">2 October (Charis Xuan </w:t>
            </w:r>
            <w:proofErr w:type="spellStart"/>
            <w:r>
              <w:rPr>
                <w:rFonts w:ascii="Arial" w:hAnsi="Arial" w:cs="Arial"/>
                <w:color w:val="454545"/>
                <w:sz w:val="24"/>
                <w:szCs w:val="24"/>
                <w:shd w:val="clear" w:color="auto" w:fill="FFFFFF"/>
              </w:rPr>
              <w:t>Xie</w:t>
            </w:r>
            <w:proofErr w:type="spellEnd"/>
            <w:r>
              <w:rPr>
                <w:rFonts w:ascii="Arial" w:hAnsi="Arial" w:cs="Arial"/>
                <w:color w:val="454545"/>
                <w:sz w:val="24"/>
                <w:szCs w:val="24"/>
                <w:shd w:val="clear" w:color="auto" w:fill="FFFFFF"/>
              </w:rPr>
              <w:t xml:space="preserve">, Anna De </w:t>
            </w:r>
            <w:proofErr w:type="spellStart"/>
            <w:r>
              <w:rPr>
                <w:rFonts w:ascii="Arial" w:hAnsi="Arial" w:cs="Arial"/>
                <w:color w:val="454545"/>
                <w:sz w:val="24"/>
                <w:szCs w:val="24"/>
                <w:shd w:val="clear" w:color="auto" w:fill="FFFFFF"/>
              </w:rPr>
              <w:t>Simoni</w:t>
            </w:r>
            <w:proofErr w:type="spellEnd"/>
            <w:r>
              <w:rPr>
                <w:rFonts w:ascii="Arial" w:hAnsi="Arial" w:cs="Arial"/>
                <w:color w:val="454545"/>
                <w:sz w:val="24"/>
                <w:szCs w:val="24"/>
                <w:shd w:val="clear" w:color="auto" w:fill="FFFFFF"/>
              </w:rPr>
              <w:t xml:space="preserve">, Sandra Eldridge, Clare </w:t>
            </w:r>
            <w:proofErr w:type="spellStart"/>
            <w:r>
              <w:rPr>
                <w:rFonts w:ascii="Arial" w:hAnsi="Arial" w:cs="Arial"/>
                <w:color w:val="454545"/>
                <w:sz w:val="24"/>
                <w:szCs w:val="24"/>
                <w:shd w:val="clear" w:color="auto" w:fill="FFFFFF"/>
              </w:rPr>
              <w:t>Relton</w:t>
            </w:r>
            <w:proofErr w:type="spellEnd"/>
            <w:r>
              <w:rPr>
                <w:rFonts w:ascii="Arial" w:hAnsi="Arial" w:cs="Arial"/>
                <w:color w:val="454545"/>
                <w:sz w:val="24"/>
                <w:szCs w:val="24"/>
                <w:shd w:val="clear" w:color="auto" w:fill="FFFFFF"/>
              </w:rPr>
              <w:t>. Centres for Evaluation and Methods/Primary Care)</w:t>
            </w:r>
          </w:p>
          <w:p w:rsidR="000A25D4" w:rsidRDefault="000A25D4">
            <w:pPr>
              <w:jc w:val="both"/>
              <w:rPr>
                <w:rFonts w:ascii="Arial" w:hAnsi="Arial" w:cs="Arial"/>
                <w:color w:val="454545"/>
                <w:sz w:val="24"/>
                <w:szCs w:val="24"/>
                <w:lang w:eastAsia="en-GB"/>
              </w:rPr>
            </w:pP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rFonts w:ascii="Arial" w:hAnsi="Arial" w:cs="Arial"/>
                <w:color w:val="454545"/>
                <w:sz w:val="24"/>
                <w:szCs w:val="24"/>
                <w:bdr w:val="none" w:sz="0" w:space="0" w:color="auto" w:frame="1"/>
                <w:lang w:val="en-US"/>
              </w:rPr>
            </w:pPr>
            <w:r>
              <w:rPr>
                <w:rFonts w:ascii="Arial" w:hAnsi="Arial" w:cs="Arial"/>
                <w:color w:val="454545"/>
                <w:sz w:val="24"/>
                <w:szCs w:val="24"/>
              </w:rPr>
              <w:t xml:space="preserve">A systematic </w:t>
            </w:r>
            <w:hyperlink r:id="rId44" w:history="1">
              <w:r>
                <w:rPr>
                  <w:rStyle w:val="Hyperlink"/>
                  <w:rFonts w:ascii="Arial" w:hAnsi="Arial" w:cs="Arial"/>
                  <w:color w:val="454545"/>
                  <w:sz w:val="24"/>
                  <w:szCs w:val="24"/>
                  <w:bdr w:val="none" w:sz="0" w:space="0" w:color="auto" w:frame="1"/>
                  <w:lang w:val="en-US"/>
                </w:rPr>
                <w:t>review</w:t>
              </w:r>
            </w:hyperlink>
            <w:r>
              <w:rPr>
                <w:rFonts w:ascii="Arial" w:hAnsi="Arial" w:cs="Arial"/>
                <w:color w:val="454545"/>
                <w:sz w:val="24"/>
                <w:szCs w:val="24"/>
              </w:rPr>
              <w:t xml:space="preserve"> summarising key methodological characteristics of randomised implementation trials conducted using routine healthcare data synthesises reported rationales, facilitators, and barriers from 80 implementation trials published from 2000-21. </w:t>
            </w:r>
            <w:r>
              <w:rPr>
                <w:rFonts w:ascii="Arial" w:hAnsi="Arial" w:cs="Arial"/>
                <w:color w:val="454545"/>
                <w:sz w:val="24"/>
                <w:szCs w:val="24"/>
                <w:lang w:eastAsia="en-GB"/>
              </w:rPr>
              <w:t>Multicomponent implementation strategies were more commonly evaluated (70%) than single strategies. Most trials assessed adoption as the primary outcome (65%), extracted data from electronic health records (EHRs) (62.5%), and used routine data for outcome ascertainment (91.3%).</w:t>
            </w:r>
            <w:r>
              <w:rPr>
                <w:rFonts w:ascii="Arial" w:hAnsi="Arial" w:cs="Arial"/>
                <w:color w:val="454545"/>
                <w:sz w:val="24"/>
                <w:szCs w:val="24"/>
              </w:rPr>
              <w:t xml:space="preserve"> </w:t>
            </w:r>
            <w:r>
              <w:rPr>
                <w:rFonts w:ascii="Arial" w:hAnsi="Arial" w:cs="Arial"/>
                <w:color w:val="454545"/>
                <w:sz w:val="24"/>
                <w:szCs w:val="24"/>
                <w:lang w:eastAsia="en-GB"/>
              </w:rPr>
              <w:t>R</w:t>
            </w:r>
            <w:r>
              <w:rPr>
                <w:rFonts w:ascii="Arial" w:hAnsi="Arial" w:cs="Arial"/>
                <w:color w:val="454545"/>
                <w:sz w:val="24"/>
                <w:szCs w:val="24"/>
              </w:rPr>
              <w:t xml:space="preserve">ationales for using routine </w:t>
            </w:r>
            <w:r>
              <w:rPr>
                <w:rFonts w:ascii="Arial" w:hAnsi="Arial" w:cs="Arial"/>
                <w:color w:val="454545"/>
                <w:sz w:val="24"/>
                <w:szCs w:val="24"/>
              </w:rPr>
              <w:lastRenderedPageBreak/>
              <w:t>data were increasing efficiency, assessing outcomes, reducing research burden, improving quality of care, identifying study samples, confirming findings, and assessing representativeness. Data quality, the EHR system, research governance, and external factors like government policy could act either as facilitators or barriers. Authors say</w:t>
            </w:r>
            <w:r>
              <w:rPr>
                <w:rFonts w:ascii="Arial" w:hAnsi="Arial" w:cs="Arial"/>
                <w:color w:val="454545"/>
                <w:sz w:val="24"/>
                <w:szCs w:val="24"/>
                <w:lang w:eastAsia="en-GB"/>
              </w:rPr>
              <w:t xml:space="preserve"> harmonising the language used to describe implementation strategies and outcomes would aid identification of studies and data extraction.</w:t>
            </w:r>
          </w:p>
          <w:p w:rsidR="000A25D4" w:rsidRDefault="000A25D4">
            <w:pPr>
              <w:jc w:val="both"/>
              <w:rPr>
                <w:rFonts w:ascii="Arial" w:hAnsi="Arial" w:cs="Arial"/>
                <w:color w:val="000000"/>
                <w:sz w:val="26"/>
                <w:szCs w:val="26"/>
                <w:lang w:eastAsia="en-GB"/>
              </w:rPr>
            </w:pPr>
          </w:p>
        </w:tc>
      </w:tr>
      <w:tr w:rsidR="000A25D4" w:rsidTr="000A25D4">
        <w:trPr>
          <w:trHeight w:val="498"/>
        </w:trPr>
        <w:tc>
          <w:tcPr>
            <w:tcW w:w="9021" w:type="dxa"/>
            <w:gridSpan w:val="2"/>
            <w:tcMar>
              <w:top w:w="0" w:type="dxa"/>
              <w:left w:w="108" w:type="dxa"/>
              <w:bottom w:w="0" w:type="dxa"/>
              <w:right w:w="108" w:type="dxa"/>
            </w:tcMar>
            <w:hideMark/>
          </w:tcPr>
          <w:p w:rsidR="000A25D4" w:rsidRDefault="000A25D4">
            <w:pPr>
              <w:jc w:val="both"/>
              <w:rPr>
                <w:color w:val="454545"/>
                <w:sz w:val="24"/>
                <w:szCs w:val="24"/>
              </w:rPr>
            </w:pPr>
            <w:r>
              <w:rPr>
                <w:noProof/>
                <w:lang w:eastAsia="en-GB"/>
              </w:rPr>
              <w:lastRenderedPageBreak/>
              <w:drawing>
                <wp:inline distT="0" distB="0" distL="0" distR="0">
                  <wp:extent cx="5568315" cy="3306445"/>
                  <wp:effectExtent l="0" t="0" r="0" b="8255"/>
                  <wp:docPr id="41" name="Picture 41" descr="cid:image016.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id:image016.jpg@01DA0008.E5AF24D0"/>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5568315" cy="3306445"/>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rFonts w:ascii="Arial" w:hAnsi="Arial" w:cs="Arial"/>
                <w:color w:val="454545"/>
                <w:sz w:val="24"/>
                <w:szCs w:val="24"/>
              </w:rPr>
            </w:pPr>
          </w:p>
          <w:p w:rsidR="000A25D4" w:rsidRDefault="000A25D4">
            <w:pPr>
              <w:jc w:val="both"/>
              <w:rPr>
                <w:rFonts w:ascii="Arial" w:hAnsi="Arial" w:cs="Arial"/>
                <w:b/>
                <w:bCs/>
                <w:color w:val="0C746A"/>
                <w:sz w:val="24"/>
                <w:szCs w:val="24"/>
                <w:shd w:val="clear" w:color="auto" w:fill="FFFFFF"/>
              </w:rPr>
            </w:pPr>
            <w:r>
              <w:rPr>
                <w:rFonts w:ascii="Arial" w:hAnsi="Arial" w:cs="Arial"/>
                <w:b/>
                <w:bCs/>
                <w:color w:val="0C746A"/>
                <w:sz w:val="24"/>
                <w:szCs w:val="24"/>
                <w:shd w:val="clear" w:color="auto" w:fill="FFFFFF"/>
              </w:rPr>
              <w:t>Metabolic changes following intermittent fasting</w:t>
            </w:r>
          </w:p>
          <w:p w:rsidR="000A25D4" w:rsidRDefault="000A25D4">
            <w:pPr>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2 October (Lola Oyebode. Centre for Public Health and Policy)</w:t>
            </w:r>
          </w:p>
          <w:p w:rsidR="000A25D4" w:rsidRDefault="000A25D4">
            <w:pPr>
              <w:jc w:val="both"/>
              <w:rPr>
                <w:rFonts w:ascii="Arial" w:hAnsi="Arial" w:cs="Arial"/>
                <w:color w:val="454545"/>
                <w:sz w:val="24"/>
                <w:szCs w:val="24"/>
              </w:rPr>
            </w:pPr>
          </w:p>
        </w:tc>
      </w:tr>
      <w:tr w:rsidR="000A25D4" w:rsidTr="000A25D4">
        <w:trPr>
          <w:trHeight w:val="498"/>
        </w:trPr>
        <w:tc>
          <w:tcPr>
            <w:tcW w:w="4510" w:type="dxa"/>
            <w:tcMar>
              <w:top w:w="0" w:type="dxa"/>
              <w:left w:w="108" w:type="dxa"/>
              <w:bottom w:w="0" w:type="dxa"/>
              <w:right w:w="108" w:type="dxa"/>
            </w:tcMar>
            <w:hideMark/>
          </w:tcPr>
          <w:p w:rsidR="000A25D4" w:rsidRDefault="000A25D4">
            <w:pPr>
              <w:jc w:val="both"/>
              <w:rPr>
                <w:rFonts w:ascii="Arial" w:hAnsi="Arial" w:cs="Arial"/>
                <w:color w:val="454545"/>
                <w:sz w:val="24"/>
                <w:szCs w:val="24"/>
                <w:u w:val="single"/>
                <w:shd w:val="clear" w:color="auto" w:fill="FFFFFF"/>
              </w:rPr>
            </w:pPr>
            <w:r>
              <w:rPr>
                <w:rFonts w:ascii="Arial" w:hAnsi="Arial" w:cs="Arial"/>
                <w:color w:val="454545"/>
                <w:sz w:val="24"/>
                <w:szCs w:val="24"/>
              </w:rPr>
              <w:t xml:space="preserve">A study of systematic reviews examining the impact of intermittent fasting (IF), including time-restricted eating, alternate day fasting, and intermittent energy restriction on metabolic indices, finds that IF is more effective than an ad libitum dietary intake. </w:t>
            </w:r>
            <w:hyperlink r:id="rId47" w:history="1">
              <w:r>
                <w:rPr>
                  <w:rStyle w:val="Hyperlink"/>
                  <w:rFonts w:ascii="Arial" w:hAnsi="Arial" w:cs="Arial"/>
                  <w:color w:val="454545"/>
                  <w:sz w:val="24"/>
                  <w:szCs w:val="24"/>
                  <w:shd w:val="clear" w:color="auto" w:fill="FFFFFF"/>
                </w:rPr>
                <w:t>Results</w:t>
              </w:r>
            </w:hyperlink>
            <w:r>
              <w:rPr>
                <w:rFonts w:ascii="Arial" w:hAnsi="Arial" w:cs="Arial"/>
                <w:color w:val="454545"/>
                <w:sz w:val="24"/>
                <w:szCs w:val="24"/>
              </w:rPr>
              <w:t xml:space="preserve"> from reviews published from 2011-2022 also showed that IF is equally or more effective than continuous energy restriction for weight management. Authors say, however, that there is inconclusive evidence on whether intermittent fasting has a clinically beneficial effect on glucose and lipid metabolism.</w:t>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rPr>
            </w:pPr>
            <w:r>
              <w:rPr>
                <w:rFonts w:ascii="Arial" w:hAnsi="Arial" w:cs="Arial"/>
                <w:color w:val="454545"/>
                <w:sz w:val="24"/>
                <w:szCs w:val="24"/>
              </w:rPr>
              <w:t xml:space="preserve">   </w:t>
            </w:r>
            <w:r>
              <w:rPr>
                <w:noProof/>
                <w:lang w:eastAsia="en-GB"/>
              </w:rPr>
              <w:drawing>
                <wp:inline distT="0" distB="0" distL="0" distR="0">
                  <wp:extent cx="2375535" cy="2620645"/>
                  <wp:effectExtent l="0" t="0" r="5715" b="8255"/>
                  <wp:docPr id="40" name="Picture 40" descr="cid:image017.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id:image017.jpg@01DA0008.E5AF24D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2375535" cy="2620645"/>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lang w:eastAsia="en-GB"/>
              </w:rPr>
            </w:pPr>
          </w:p>
          <w:p w:rsidR="000A25D4" w:rsidRDefault="000A25D4">
            <w:pPr>
              <w:jc w:val="both"/>
              <w:rPr>
                <w:rFonts w:ascii="Arial" w:hAnsi="Arial" w:cs="Arial"/>
                <w:b/>
                <w:bCs/>
                <w:color w:val="0C746A"/>
                <w:sz w:val="24"/>
                <w:szCs w:val="24"/>
                <w:shd w:val="clear" w:color="auto" w:fill="FFFFFF"/>
              </w:rPr>
            </w:pPr>
            <w:r>
              <w:rPr>
                <w:rFonts w:ascii="Arial" w:hAnsi="Arial" w:cs="Arial"/>
                <w:b/>
                <w:bCs/>
                <w:color w:val="0C746A"/>
                <w:sz w:val="24"/>
                <w:szCs w:val="24"/>
                <w:shd w:val="clear" w:color="auto" w:fill="FFFFFF"/>
              </w:rPr>
              <w:t>Perinatal mental health services for S. Asian and Black women</w:t>
            </w:r>
          </w:p>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2 October (</w:t>
            </w:r>
            <w:proofErr w:type="spellStart"/>
            <w:r>
              <w:rPr>
                <w:rFonts w:ascii="Arial" w:hAnsi="Arial" w:cs="Arial"/>
                <w:color w:val="454545"/>
                <w:sz w:val="24"/>
                <w:szCs w:val="24"/>
                <w:shd w:val="clear" w:color="auto" w:fill="FFFFFF"/>
              </w:rPr>
              <w:t>Nikolina</w:t>
            </w:r>
            <w:proofErr w:type="spellEnd"/>
            <w:r>
              <w:rPr>
                <w:rFonts w:ascii="Arial" w:hAnsi="Arial" w:cs="Arial"/>
                <w:color w:val="454545"/>
                <w:sz w:val="24"/>
                <w:szCs w:val="24"/>
                <w:shd w:val="clear" w:color="auto" w:fill="FFFFFF"/>
              </w:rPr>
              <w:t xml:space="preserve"> </w:t>
            </w:r>
            <w:proofErr w:type="spellStart"/>
            <w:r>
              <w:rPr>
                <w:rFonts w:ascii="Arial" w:hAnsi="Arial" w:cs="Arial"/>
                <w:color w:val="454545"/>
                <w:sz w:val="24"/>
                <w:szCs w:val="24"/>
                <w:shd w:val="clear" w:color="auto" w:fill="FFFFFF"/>
              </w:rPr>
              <w:t>Jovanovic</w:t>
            </w:r>
            <w:proofErr w:type="spellEnd"/>
            <w:r>
              <w:rPr>
                <w:rFonts w:ascii="Arial" w:hAnsi="Arial" w:cs="Arial"/>
                <w:color w:val="454545"/>
                <w:sz w:val="24"/>
                <w:szCs w:val="24"/>
                <w:shd w:val="clear" w:color="auto" w:fill="FFFFFF"/>
              </w:rPr>
              <w:t xml:space="preserve">, </w:t>
            </w:r>
            <w:proofErr w:type="spellStart"/>
            <w:r>
              <w:rPr>
                <w:rFonts w:ascii="Arial" w:hAnsi="Arial" w:cs="Arial"/>
                <w:color w:val="454545"/>
                <w:sz w:val="24"/>
                <w:szCs w:val="24"/>
                <w:shd w:val="clear" w:color="auto" w:fill="FFFFFF"/>
              </w:rPr>
              <w:t>Maev</w:t>
            </w:r>
            <w:proofErr w:type="spellEnd"/>
            <w:r>
              <w:rPr>
                <w:rFonts w:ascii="Arial" w:hAnsi="Arial" w:cs="Arial"/>
                <w:b/>
                <w:bCs/>
                <w:color w:val="454545"/>
                <w:sz w:val="24"/>
                <w:szCs w:val="24"/>
                <w:shd w:val="clear" w:color="auto" w:fill="FFFFFF"/>
              </w:rPr>
              <w:t xml:space="preserve"> </w:t>
            </w:r>
            <w:proofErr w:type="spellStart"/>
            <w:r>
              <w:rPr>
                <w:rFonts w:ascii="Arial" w:hAnsi="Arial" w:cs="Arial"/>
                <w:color w:val="454545"/>
                <w:sz w:val="24"/>
                <w:szCs w:val="24"/>
                <w:shd w:val="clear" w:color="auto" w:fill="FFFFFF"/>
              </w:rPr>
              <w:t>Conneely</w:t>
            </w:r>
            <w:proofErr w:type="spellEnd"/>
            <w:r>
              <w:rPr>
                <w:rFonts w:ascii="Arial" w:hAnsi="Arial" w:cs="Arial"/>
                <w:color w:val="454545"/>
                <w:sz w:val="24"/>
                <w:szCs w:val="24"/>
                <w:shd w:val="clear" w:color="auto" w:fill="FFFFFF"/>
              </w:rPr>
              <w:t xml:space="preserve">, Stefan </w:t>
            </w:r>
            <w:proofErr w:type="spellStart"/>
            <w:r>
              <w:rPr>
                <w:rFonts w:ascii="Arial" w:hAnsi="Arial" w:cs="Arial"/>
                <w:color w:val="454545"/>
                <w:sz w:val="24"/>
                <w:szCs w:val="24"/>
                <w:shd w:val="clear" w:color="auto" w:fill="FFFFFF"/>
              </w:rPr>
              <w:t>Priebe</w:t>
            </w:r>
            <w:proofErr w:type="spellEnd"/>
            <w:r>
              <w:rPr>
                <w:rFonts w:ascii="Arial" w:hAnsi="Arial" w:cs="Arial"/>
                <w:color w:val="454545"/>
                <w:sz w:val="24"/>
                <w:szCs w:val="24"/>
                <w:shd w:val="clear" w:color="auto" w:fill="FFFFFF"/>
              </w:rPr>
              <w:t>. Centre for Psychiatry and Mental Health)</w:t>
            </w:r>
          </w:p>
          <w:p w:rsidR="000A25D4" w:rsidRDefault="000A25D4">
            <w:pPr>
              <w:jc w:val="both"/>
              <w:rPr>
                <w:lang w:eastAsia="en-GB"/>
              </w:rPr>
            </w:pPr>
          </w:p>
        </w:tc>
      </w:tr>
      <w:tr w:rsidR="000A25D4" w:rsidTr="000A25D4">
        <w:trPr>
          <w:trHeight w:val="498"/>
        </w:trPr>
        <w:tc>
          <w:tcPr>
            <w:tcW w:w="4510" w:type="dxa"/>
            <w:tcMar>
              <w:top w:w="0" w:type="dxa"/>
              <w:left w:w="108" w:type="dxa"/>
              <w:bottom w:w="0" w:type="dxa"/>
              <w:right w:w="108" w:type="dxa"/>
            </w:tcMar>
            <w:hideMark/>
          </w:tcPr>
          <w:p w:rsidR="000A25D4" w:rsidRDefault="000A25D4">
            <w:pPr>
              <w:shd w:val="clear" w:color="auto" w:fill="FFFFFF"/>
              <w:jc w:val="both"/>
              <w:rPr>
                <w:rFonts w:ascii="Arial" w:hAnsi="Arial" w:cs="Arial"/>
                <w:color w:val="454545"/>
                <w:sz w:val="24"/>
                <w:szCs w:val="24"/>
                <w:shd w:val="clear" w:color="auto" w:fill="FFFFFF"/>
              </w:rPr>
            </w:pPr>
            <w:r>
              <w:rPr>
                <w:rFonts w:ascii="Arial" w:hAnsi="Arial" w:cs="Arial"/>
                <w:b/>
                <w:bCs/>
                <w:noProof/>
                <w:color w:val="242424"/>
                <w:sz w:val="24"/>
                <w:szCs w:val="24"/>
                <w:bdr w:val="none" w:sz="0" w:space="0" w:color="auto" w:frame="1"/>
                <w:lang w:eastAsia="en-GB"/>
              </w:rPr>
              <w:lastRenderedPageBreak/>
              <w:drawing>
                <wp:inline distT="0" distB="0" distL="0" distR="0">
                  <wp:extent cx="2775585" cy="4212590"/>
                  <wp:effectExtent l="0" t="0" r="5715" b="0"/>
                  <wp:docPr id="39" name="Picture 39" descr="Baby-Clinic-at-Chrisp-Street-GP-practice-600x4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by-Clinic-at-Chrisp-Street-GP-practice-600x400 (1)"/>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2775585" cy="4212590"/>
                          </a:xfrm>
                          <a:prstGeom prst="rect">
                            <a:avLst/>
                          </a:prstGeom>
                          <a:noFill/>
                          <a:ln>
                            <a:noFill/>
                          </a:ln>
                        </pic:spPr>
                      </pic:pic>
                    </a:graphicData>
                  </a:graphic>
                </wp:inline>
              </w:drawing>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rPr>
            </w:pPr>
            <w:r>
              <w:rPr>
                <w:rFonts w:ascii="Arial" w:hAnsi="Arial" w:cs="Arial"/>
                <w:color w:val="454545"/>
                <w:sz w:val="24"/>
                <w:szCs w:val="24"/>
                <w:lang w:eastAsia="en-GB"/>
              </w:rPr>
              <w:t xml:space="preserve">Perinatal mental illness affects 1:3 new/ expectant mothers, and people from ethnic minority groups experience higher rates of mental health problems and suicide, but Black and </w:t>
            </w:r>
            <w:proofErr w:type="spellStart"/>
            <w:r>
              <w:rPr>
                <w:rFonts w:ascii="Arial" w:hAnsi="Arial" w:cs="Arial"/>
                <w:color w:val="454545"/>
                <w:sz w:val="24"/>
                <w:szCs w:val="24"/>
                <w:lang w:eastAsia="en-GB"/>
              </w:rPr>
              <w:t>S.Asian</w:t>
            </w:r>
            <w:proofErr w:type="spellEnd"/>
            <w:r>
              <w:rPr>
                <w:rFonts w:ascii="Arial" w:hAnsi="Arial" w:cs="Arial"/>
                <w:color w:val="454545"/>
                <w:sz w:val="24"/>
                <w:szCs w:val="24"/>
                <w:lang w:eastAsia="en-GB"/>
              </w:rPr>
              <w:t xml:space="preserve"> women are less likely to receive support from mental health services in the perinatal period. A </w:t>
            </w:r>
            <w:hyperlink r:id="rId52" w:history="1">
              <w:r>
                <w:rPr>
                  <w:rStyle w:val="Hyperlink"/>
                  <w:rFonts w:ascii="Arial" w:hAnsi="Arial" w:cs="Arial"/>
                  <w:color w:val="454545"/>
                  <w:sz w:val="24"/>
                  <w:szCs w:val="24"/>
                </w:rPr>
                <w:t>study</w:t>
              </w:r>
            </w:hyperlink>
            <w:r>
              <w:rPr>
                <w:rFonts w:ascii="Arial" w:hAnsi="Arial" w:cs="Arial"/>
                <w:color w:val="454545"/>
                <w:sz w:val="24"/>
                <w:szCs w:val="24"/>
                <w:lang w:eastAsia="en-GB"/>
              </w:rPr>
              <w:t xml:space="preserve"> using interviews with healthcare professionals in mental health, midwifery, and primary and social care, who interact with patients in the perinatal period, identifies key insights to address health inequalities observed between ethnic groups. Proposed recommendations from interviewees included sharing information; ensuring that women are considered as individuals in their relationship with their culture, ethnicity and childrearing practices; and professionals addressing their own possible unconscious biases. Authors suggest that the potential of novel roles (</w:t>
            </w:r>
            <w:proofErr w:type="spellStart"/>
            <w:r>
              <w:rPr>
                <w:rFonts w:ascii="Arial" w:hAnsi="Arial" w:cs="Arial"/>
                <w:color w:val="454545"/>
                <w:sz w:val="24"/>
                <w:szCs w:val="24"/>
                <w:lang w:eastAsia="en-GB"/>
              </w:rPr>
              <w:t>eg</w:t>
            </w:r>
            <w:proofErr w:type="spellEnd"/>
            <w:r>
              <w:rPr>
                <w:rFonts w:ascii="Arial" w:hAnsi="Arial" w:cs="Arial"/>
                <w:color w:val="454545"/>
                <w:sz w:val="24"/>
                <w:szCs w:val="24"/>
                <w:lang w:eastAsia="en-GB"/>
              </w:rPr>
              <w:t xml:space="preserve">.  </w:t>
            </w:r>
            <w:proofErr w:type="gramStart"/>
            <w:r>
              <w:rPr>
                <w:rFonts w:ascii="Arial" w:hAnsi="Arial" w:cs="Arial"/>
                <w:color w:val="454545"/>
                <w:sz w:val="24"/>
                <w:szCs w:val="24"/>
                <w:lang w:eastAsia="en-GB"/>
              </w:rPr>
              <w:t>peer</w:t>
            </w:r>
            <w:proofErr w:type="gramEnd"/>
            <w:r>
              <w:rPr>
                <w:rFonts w:ascii="Arial" w:hAnsi="Arial" w:cs="Arial"/>
                <w:color w:val="454545"/>
                <w:sz w:val="24"/>
                <w:szCs w:val="24"/>
                <w:lang w:eastAsia="en-GB"/>
              </w:rPr>
              <w:t xml:space="preserve"> support workers) in bridging the space between ideals and practice merits further investigation.</w:t>
            </w:r>
          </w:p>
        </w:tc>
      </w:tr>
      <w:tr w:rsidR="000A25D4" w:rsidTr="000A25D4">
        <w:trPr>
          <w:trHeight w:val="498"/>
        </w:trPr>
        <w:tc>
          <w:tcPr>
            <w:tcW w:w="9021" w:type="dxa"/>
            <w:gridSpan w:val="2"/>
            <w:tcMar>
              <w:top w:w="0" w:type="dxa"/>
              <w:left w:w="108" w:type="dxa"/>
              <w:bottom w:w="0" w:type="dxa"/>
              <w:right w:w="108" w:type="dxa"/>
            </w:tcMar>
          </w:tcPr>
          <w:p w:rsidR="000A25D4" w:rsidRDefault="000A25D4">
            <w:pPr>
              <w:shd w:val="clear" w:color="auto" w:fill="FFFFFF"/>
              <w:jc w:val="both"/>
              <w:rPr>
                <w:rFonts w:ascii="Arial" w:hAnsi="Arial" w:cs="Arial"/>
                <w:color w:val="454545"/>
                <w:sz w:val="24"/>
                <w:szCs w:val="24"/>
              </w:rPr>
            </w:pPr>
          </w:p>
          <w:p w:rsidR="000A25D4" w:rsidRDefault="000A25D4">
            <w:pPr>
              <w:jc w:val="both"/>
              <w:rPr>
                <w:rFonts w:ascii="Arial" w:hAnsi="Arial" w:cs="Arial"/>
                <w:b/>
                <w:bCs/>
                <w:color w:val="0C746A"/>
                <w:sz w:val="24"/>
                <w:szCs w:val="24"/>
                <w:shd w:val="clear" w:color="auto" w:fill="FFFFFF"/>
              </w:rPr>
            </w:pPr>
            <w:r>
              <w:rPr>
                <w:rFonts w:ascii="Arial" w:hAnsi="Arial" w:cs="Arial"/>
                <w:b/>
                <w:bCs/>
                <w:color w:val="0C746A"/>
                <w:sz w:val="24"/>
                <w:szCs w:val="24"/>
                <w:shd w:val="clear" w:color="auto" w:fill="FFFFFF"/>
              </w:rPr>
              <w:t>Non-clinical facilitators’ experiences delivering psychosocial interventions</w:t>
            </w:r>
          </w:p>
          <w:p w:rsidR="000A25D4" w:rsidRDefault="000A25D4">
            <w:pPr>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4 October (Sara Banks, Michaela Poppe, Claudia Cooper. Centre for Psychiatry and Mental Health)</w:t>
            </w:r>
          </w:p>
          <w:p w:rsidR="000A25D4" w:rsidRDefault="000A25D4">
            <w:pPr>
              <w:shd w:val="clear" w:color="auto" w:fill="FFFFFF"/>
              <w:jc w:val="both"/>
              <w:rPr>
                <w:rFonts w:ascii="Arial" w:hAnsi="Arial" w:cs="Arial"/>
                <w:color w:val="454545"/>
                <w:sz w:val="24"/>
                <w:szCs w:val="24"/>
              </w:rPr>
            </w:pPr>
          </w:p>
        </w:tc>
      </w:tr>
      <w:tr w:rsidR="000A25D4" w:rsidTr="000A25D4">
        <w:trPr>
          <w:trHeight w:val="498"/>
        </w:trPr>
        <w:tc>
          <w:tcPr>
            <w:tcW w:w="4510" w:type="dxa"/>
            <w:tcMar>
              <w:top w:w="0" w:type="dxa"/>
              <w:left w:w="108" w:type="dxa"/>
              <w:bottom w:w="0" w:type="dxa"/>
              <w:right w:w="108" w:type="dxa"/>
            </w:tcMar>
            <w:hideMark/>
          </w:tcPr>
          <w:p w:rsidR="000A25D4" w:rsidRDefault="000A25D4">
            <w:pPr>
              <w:jc w:val="both"/>
              <w:rPr>
                <w:rFonts w:ascii="Arial" w:hAnsi="Arial" w:cs="Arial"/>
                <w:color w:val="454545"/>
                <w:sz w:val="24"/>
                <w:szCs w:val="24"/>
              </w:rPr>
            </w:pPr>
            <w:hyperlink r:id="rId53" w:history="1">
              <w:r>
                <w:rPr>
                  <w:rStyle w:val="Hyperlink"/>
                  <w:rFonts w:ascii="Arial" w:hAnsi="Arial" w:cs="Arial"/>
                  <w:color w:val="454545"/>
                  <w:sz w:val="24"/>
                  <w:szCs w:val="24"/>
                </w:rPr>
                <w:t>Research</w:t>
              </w:r>
            </w:hyperlink>
            <w:r>
              <w:rPr>
                <w:rFonts w:ascii="Arial" w:hAnsi="Arial" w:cs="Arial"/>
                <w:color w:val="454545"/>
                <w:sz w:val="24"/>
                <w:szCs w:val="24"/>
                <w:lang w:eastAsia="en-GB"/>
              </w:rPr>
              <w:t xml:space="preserve"> exploring how non-clinically trained facilitators (NCTFs) experience delivering remote psychosocial interventions to older adults with memory loss and their carers finds that appropriate training and supervision enables positive experiences. Having NCTFs deliver psychosocial interventions that may help prevent dementia and improve quality of life is cost effective. Thematic analysis of interviews with NCTFs who delivered either of 2 interventions (APPLE-Tree group dementia prevention for people with mild memory loss, or NIDUS-Family 1-1 dyadic intervention) identified subthemes in an overarching theme of building confidence in developing therapeutic relationships. Subthemes described the roles of positioning expertise, developing clinical skills, peer support in enabling this process, and remote delivery as a potential barrier. Differences in life experience could compound initial concerns over lacking expertise, but fears were allayed through positive therapeutic relationships and outcomes.</w:t>
            </w:r>
          </w:p>
        </w:tc>
        <w:tc>
          <w:tcPr>
            <w:tcW w:w="4511" w:type="dxa"/>
            <w:tcMar>
              <w:top w:w="0" w:type="dxa"/>
              <w:left w:w="108" w:type="dxa"/>
              <w:bottom w:w="0" w:type="dxa"/>
              <w:right w:w="108" w:type="dxa"/>
            </w:tcMar>
            <w:hideMark/>
          </w:tcPr>
          <w:p w:rsidR="000A25D4" w:rsidRDefault="000A25D4">
            <w:pPr>
              <w:shd w:val="clear" w:color="auto" w:fill="FFFFFF"/>
              <w:jc w:val="both"/>
              <w:rPr>
                <w:rFonts w:ascii="Arial" w:hAnsi="Arial" w:cs="Arial"/>
                <w:color w:val="454545"/>
                <w:sz w:val="24"/>
                <w:szCs w:val="24"/>
              </w:rPr>
            </w:pPr>
            <w:r>
              <w:rPr>
                <w:rFonts w:ascii="Times New Roman" w:hAnsi="Times New Roman" w:cs="Times New Roman"/>
                <w:noProof/>
                <w:sz w:val="24"/>
                <w:szCs w:val="24"/>
                <w:lang w:eastAsia="en-GB"/>
              </w:rPr>
              <w:drawing>
                <wp:inline distT="0" distB="0" distL="0" distR="0">
                  <wp:extent cx="2783840" cy="4498340"/>
                  <wp:effectExtent l="0" t="0" r="0" b="0"/>
                  <wp:docPr id="38" name="Picture 38" descr="Elderly couple sitting at a computer. Credit: Robert Kneschke/Shutterstoc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lderly couple sitting at a computer. Credit: Robert Kneschke/Shutterstock.com"/>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2783840" cy="4498340"/>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shd w:val="clear" w:color="auto" w:fill="FFFFFF"/>
              <w:jc w:val="both"/>
              <w:rPr>
                <w:rFonts w:ascii="Times New Roman" w:hAnsi="Times New Roman" w:cs="Times New Roman"/>
                <w:sz w:val="24"/>
                <w:szCs w:val="24"/>
              </w:rPr>
            </w:pPr>
          </w:p>
          <w:p w:rsidR="000A25D4" w:rsidRDefault="000A25D4">
            <w:pPr>
              <w:jc w:val="both"/>
              <w:rPr>
                <w:rFonts w:ascii="Arial" w:hAnsi="Arial" w:cs="Arial"/>
                <w:b/>
                <w:bCs/>
                <w:color w:val="0C746A"/>
                <w:sz w:val="24"/>
                <w:szCs w:val="24"/>
                <w:shd w:val="clear" w:color="auto" w:fill="FFFFFF"/>
              </w:rPr>
            </w:pPr>
            <w:r>
              <w:rPr>
                <w:rFonts w:ascii="Arial" w:hAnsi="Arial" w:cs="Arial"/>
                <w:b/>
                <w:bCs/>
                <w:color w:val="0C746A"/>
                <w:sz w:val="24"/>
                <w:szCs w:val="24"/>
                <w:shd w:val="clear" w:color="auto" w:fill="FFFFFF"/>
              </w:rPr>
              <w:t xml:space="preserve">RCT of a </w:t>
            </w:r>
            <w:r>
              <w:rPr>
                <w:rFonts w:ascii="Arial" w:hAnsi="Arial" w:cs="Arial"/>
                <w:b/>
                <w:bCs/>
                <w:color w:val="0C746A"/>
                <w:sz w:val="24"/>
                <w:szCs w:val="24"/>
                <w:lang w:eastAsia="en-GB"/>
              </w:rPr>
              <w:t>post-acute COVID-19 syndrome</w:t>
            </w:r>
            <w:r>
              <w:rPr>
                <w:rFonts w:ascii="Arial" w:hAnsi="Arial" w:cs="Arial"/>
                <w:b/>
                <w:bCs/>
                <w:color w:val="0C746A"/>
                <w:sz w:val="24"/>
                <w:szCs w:val="24"/>
                <w:shd w:val="clear" w:color="auto" w:fill="FFFFFF"/>
              </w:rPr>
              <w:t xml:space="preserve"> management programme </w:t>
            </w:r>
          </w:p>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 xml:space="preserve">4 October (Christina </w:t>
            </w:r>
            <w:proofErr w:type="spellStart"/>
            <w:r>
              <w:rPr>
                <w:rFonts w:ascii="Arial" w:hAnsi="Arial" w:cs="Arial"/>
                <w:color w:val="454545"/>
                <w:sz w:val="24"/>
                <w:szCs w:val="24"/>
                <w:shd w:val="clear" w:color="auto" w:fill="FFFFFF"/>
              </w:rPr>
              <w:t>Derksen</w:t>
            </w:r>
            <w:proofErr w:type="spellEnd"/>
            <w:r>
              <w:rPr>
                <w:rFonts w:ascii="Arial" w:hAnsi="Arial" w:cs="Arial"/>
                <w:color w:val="454545"/>
                <w:sz w:val="24"/>
                <w:szCs w:val="24"/>
                <w:shd w:val="clear" w:color="auto" w:fill="FFFFFF"/>
              </w:rPr>
              <w:t>. Centre for Cancer Screening, Prevention and Early Diagnosis)</w:t>
            </w:r>
          </w:p>
          <w:p w:rsidR="000A25D4" w:rsidRDefault="000A25D4">
            <w:pPr>
              <w:shd w:val="clear" w:color="auto" w:fill="FFFFFF"/>
              <w:jc w:val="both"/>
              <w:rPr>
                <w:rFonts w:ascii="Times New Roman" w:hAnsi="Times New Roman" w:cs="Times New Roman"/>
                <w:sz w:val="24"/>
                <w:szCs w:val="24"/>
              </w:rPr>
            </w:pPr>
          </w:p>
        </w:tc>
      </w:tr>
      <w:tr w:rsidR="000A25D4" w:rsidTr="000A25D4">
        <w:trPr>
          <w:trHeight w:val="498"/>
        </w:trPr>
        <w:tc>
          <w:tcPr>
            <w:tcW w:w="4510" w:type="dxa"/>
            <w:tcMar>
              <w:top w:w="0" w:type="dxa"/>
              <w:left w:w="108" w:type="dxa"/>
              <w:bottom w:w="0" w:type="dxa"/>
              <w:right w:w="108" w:type="dxa"/>
            </w:tcMar>
            <w:hideMark/>
          </w:tcPr>
          <w:p w:rsidR="000A25D4" w:rsidRDefault="000A25D4">
            <w:pPr>
              <w:jc w:val="both"/>
              <w:rPr>
                <w:rFonts w:ascii="Arial" w:hAnsi="Arial" w:cs="Arial"/>
                <w:color w:val="454545"/>
                <w:sz w:val="24"/>
                <w:szCs w:val="24"/>
              </w:rPr>
            </w:pPr>
            <w:r>
              <w:rPr>
                <w:noProof/>
                <w:lang w:eastAsia="en-GB"/>
              </w:rPr>
              <w:drawing>
                <wp:inline distT="0" distB="0" distL="0" distR="0">
                  <wp:extent cx="2759710" cy="1143000"/>
                  <wp:effectExtent l="0" t="0" r="2540" b="0"/>
                  <wp:docPr id="37" name="Picture 37" descr="cid:image020.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id:image020.jpg@01DA0008.E5AF24D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759710" cy="1143000"/>
                          </a:xfrm>
                          <a:prstGeom prst="rect">
                            <a:avLst/>
                          </a:prstGeom>
                          <a:noFill/>
                          <a:ln>
                            <a:noFill/>
                          </a:ln>
                        </pic:spPr>
                      </pic:pic>
                    </a:graphicData>
                  </a:graphic>
                </wp:inline>
              </w:drawing>
            </w:r>
          </w:p>
          <w:p w:rsidR="000A25D4" w:rsidRDefault="000A25D4">
            <w:pPr>
              <w:jc w:val="both"/>
              <w:rPr>
                <w:rFonts w:ascii="Arial" w:hAnsi="Arial" w:cs="Arial"/>
                <w:color w:val="454545"/>
                <w:sz w:val="24"/>
                <w:szCs w:val="24"/>
              </w:rPr>
            </w:pPr>
            <w:r>
              <w:rPr>
                <w:noProof/>
                <w:lang w:eastAsia="en-GB"/>
              </w:rPr>
              <w:drawing>
                <wp:inline distT="0" distB="0" distL="0" distR="0">
                  <wp:extent cx="2759710" cy="726440"/>
                  <wp:effectExtent l="0" t="0" r="2540" b="0"/>
                  <wp:docPr id="36" name="Picture 36" descr="cid:image021.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id:image021.jpg@01DA0008.E5AF24D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759710" cy="726440"/>
                          </a:xfrm>
                          <a:prstGeom prst="rect">
                            <a:avLst/>
                          </a:prstGeom>
                          <a:noFill/>
                          <a:ln>
                            <a:noFill/>
                          </a:ln>
                        </pic:spPr>
                      </pic:pic>
                    </a:graphicData>
                  </a:graphic>
                </wp:inline>
              </w:drawing>
            </w:r>
          </w:p>
          <w:p w:rsidR="000A25D4" w:rsidRDefault="000A25D4">
            <w:pPr>
              <w:jc w:val="both"/>
              <w:rPr>
                <w:rFonts w:ascii="Arial" w:hAnsi="Arial" w:cs="Arial"/>
                <w:color w:val="454545"/>
                <w:sz w:val="24"/>
                <w:szCs w:val="24"/>
              </w:rPr>
            </w:pPr>
            <w:r>
              <w:rPr>
                <w:noProof/>
                <w:lang w:eastAsia="en-GB"/>
              </w:rPr>
              <w:lastRenderedPageBreak/>
              <w:drawing>
                <wp:inline distT="0" distB="0" distL="0" distR="0">
                  <wp:extent cx="2669540" cy="2065655"/>
                  <wp:effectExtent l="0" t="0" r="0" b="0"/>
                  <wp:docPr id="35" name="Picture 35" descr="cid:image022.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id:image022.jpg@01DA0008.E5AF24D0"/>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2669540" cy="2065655"/>
                          </a:xfrm>
                          <a:prstGeom prst="rect">
                            <a:avLst/>
                          </a:prstGeom>
                          <a:noFill/>
                          <a:ln>
                            <a:noFill/>
                          </a:ln>
                        </pic:spPr>
                      </pic:pic>
                    </a:graphicData>
                  </a:graphic>
                </wp:inline>
              </w:drawing>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lastRenderedPageBreak/>
              <w:t xml:space="preserve">Investigating the effect of </w:t>
            </w:r>
            <w:r>
              <w:rPr>
                <w:rFonts w:ascii="Arial" w:hAnsi="Arial" w:cs="Arial"/>
                <w:color w:val="454545"/>
                <w:sz w:val="24"/>
                <w:szCs w:val="24"/>
                <w:lang w:eastAsia="en-GB"/>
              </w:rPr>
              <w:t xml:space="preserve">a health care facilitation programme including medical internet support from human personal pilots and digital interventions, an </w:t>
            </w:r>
            <w:hyperlink r:id="rId62" w:history="1">
              <w:r>
                <w:rPr>
                  <w:rStyle w:val="Hyperlink"/>
                  <w:rFonts w:ascii="Arial" w:hAnsi="Arial" w:cs="Arial"/>
                  <w:color w:val="454545"/>
                  <w:sz w:val="24"/>
                  <w:szCs w:val="24"/>
                  <w:shd w:val="clear" w:color="auto" w:fill="FFFFFF"/>
                </w:rPr>
                <w:t>RCT</w:t>
              </w:r>
            </w:hyperlink>
            <w:r>
              <w:rPr>
                <w:rFonts w:ascii="Arial" w:hAnsi="Arial" w:cs="Arial"/>
                <w:color w:val="454545"/>
                <w:sz w:val="24"/>
                <w:szCs w:val="24"/>
                <w:lang w:eastAsia="en-GB"/>
              </w:rPr>
              <w:t xml:space="preserve"> of 1020 patients with </w:t>
            </w:r>
            <w:r>
              <w:rPr>
                <w:rFonts w:ascii="Arial" w:hAnsi="Arial" w:cs="Arial"/>
                <w:color w:val="454545"/>
                <w:sz w:val="24"/>
                <w:szCs w:val="24"/>
                <w:shd w:val="clear" w:color="auto" w:fill="FFFFFF"/>
              </w:rPr>
              <w:t>post-acute COVID-19 syndrome (PACS) finds that</w:t>
            </w:r>
            <w:r>
              <w:rPr>
                <w:rFonts w:ascii="Arial" w:hAnsi="Arial" w:cs="Arial"/>
                <w:color w:val="454545"/>
                <w:sz w:val="24"/>
                <w:szCs w:val="24"/>
                <w:lang w:eastAsia="en-GB"/>
              </w:rPr>
              <w:t xml:space="preserve"> pilots and digital interventions reduce symptoms but do not increase work ability and social participation.</w:t>
            </w:r>
            <w:r>
              <w:rPr>
                <w:rFonts w:ascii="Arial" w:hAnsi="Arial" w:cs="Arial"/>
                <w:color w:val="454545"/>
                <w:sz w:val="24"/>
                <w:szCs w:val="24"/>
                <w:shd w:val="clear" w:color="auto" w:fill="FFFFFF"/>
              </w:rPr>
              <w:t xml:space="preserve"> The RCT also considered </w:t>
            </w:r>
            <w:r>
              <w:rPr>
                <w:rFonts w:ascii="Arial" w:hAnsi="Arial" w:cs="Arial"/>
                <w:color w:val="454545"/>
                <w:sz w:val="24"/>
                <w:szCs w:val="24"/>
                <w:lang w:eastAsia="en-GB"/>
              </w:rPr>
              <w:t xml:space="preserve">the impact of a diagnostic assessment and digital interventions tailored to patients' personal capacity (IG) with that of only personal support and digital interventions targeting the main symptoms (ACG). Symptoms decreased significantly in all groups over time, with a more pronounced effect in </w:t>
            </w:r>
            <w:r>
              <w:rPr>
                <w:rFonts w:ascii="Arial" w:hAnsi="Arial" w:cs="Arial"/>
                <w:color w:val="454545"/>
                <w:sz w:val="24"/>
                <w:szCs w:val="24"/>
                <w:lang w:eastAsia="en-GB"/>
              </w:rPr>
              <w:lastRenderedPageBreak/>
              <w:t xml:space="preserve">the IG and ACG </w:t>
            </w:r>
            <w:proofErr w:type="gramStart"/>
            <w:r>
              <w:rPr>
                <w:rFonts w:ascii="Arial" w:hAnsi="Arial" w:cs="Arial"/>
                <w:color w:val="454545"/>
                <w:sz w:val="24"/>
                <w:szCs w:val="24"/>
                <w:lang w:eastAsia="en-GB"/>
              </w:rPr>
              <w:t>groups</w:t>
            </w:r>
            <w:proofErr w:type="gramEnd"/>
            <w:r>
              <w:rPr>
                <w:rFonts w:ascii="Arial" w:hAnsi="Arial" w:cs="Arial"/>
                <w:color w:val="454545"/>
                <w:sz w:val="24"/>
                <w:szCs w:val="24"/>
                <w:lang w:eastAsia="en-GB"/>
              </w:rPr>
              <w:t xml:space="preserve"> v untreated controls. There were no differences between the IG and the ACG groups. Authors say social support and digital interventions should be incorporated to facilitate health care interventions for PACS.</w:t>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rFonts w:ascii="Arial" w:hAnsi="Arial" w:cs="Arial"/>
                <w:color w:val="454545"/>
                <w:sz w:val="24"/>
                <w:szCs w:val="24"/>
                <w:lang w:eastAsia="en-GB"/>
              </w:rPr>
            </w:pPr>
          </w:p>
          <w:p w:rsidR="000A25D4" w:rsidRDefault="000A25D4">
            <w:pPr>
              <w:jc w:val="both"/>
              <w:rPr>
                <w:rFonts w:ascii="Arial" w:hAnsi="Arial" w:cs="Arial"/>
                <w:b/>
                <w:bCs/>
                <w:color w:val="0C746A"/>
                <w:sz w:val="24"/>
                <w:szCs w:val="24"/>
                <w:shd w:val="clear" w:color="auto" w:fill="FFFFFF"/>
              </w:rPr>
            </w:pPr>
            <w:r>
              <w:rPr>
                <w:rFonts w:ascii="Arial" w:hAnsi="Arial" w:cs="Arial"/>
                <w:b/>
                <w:bCs/>
                <w:color w:val="0C746A"/>
                <w:sz w:val="24"/>
                <w:szCs w:val="24"/>
                <w:shd w:val="clear" w:color="auto" w:fill="FFFFFF"/>
              </w:rPr>
              <w:t xml:space="preserve">DIALOG+S for adolescent mental well-being in a post-armed conflict area </w:t>
            </w:r>
          </w:p>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 xml:space="preserve">4 October (Vicky Bird, Stefan </w:t>
            </w:r>
            <w:proofErr w:type="spellStart"/>
            <w:r>
              <w:rPr>
                <w:rFonts w:ascii="Arial" w:hAnsi="Arial" w:cs="Arial"/>
                <w:color w:val="454545"/>
                <w:sz w:val="24"/>
                <w:szCs w:val="24"/>
                <w:shd w:val="clear" w:color="auto" w:fill="FFFFFF"/>
              </w:rPr>
              <w:t>Priebe</w:t>
            </w:r>
            <w:proofErr w:type="spellEnd"/>
            <w:r>
              <w:rPr>
                <w:rFonts w:ascii="Arial" w:hAnsi="Arial" w:cs="Arial"/>
                <w:color w:val="454545"/>
                <w:sz w:val="24"/>
                <w:szCs w:val="24"/>
                <w:shd w:val="clear" w:color="auto" w:fill="FFFFFF"/>
              </w:rPr>
              <w:t>, Francois van Loggerenberg. Centre for Psychiatry and Mental Health)</w:t>
            </w:r>
          </w:p>
          <w:p w:rsidR="000A25D4" w:rsidRDefault="000A25D4">
            <w:pPr>
              <w:jc w:val="both"/>
              <w:rPr>
                <w:rFonts w:ascii="Arial" w:hAnsi="Arial" w:cs="Arial"/>
                <w:color w:val="454545"/>
                <w:sz w:val="24"/>
                <w:szCs w:val="24"/>
                <w:lang w:eastAsia="en-GB"/>
              </w:rPr>
            </w:pPr>
          </w:p>
        </w:tc>
      </w:tr>
      <w:tr w:rsidR="000A25D4" w:rsidTr="000A25D4">
        <w:trPr>
          <w:trHeight w:val="498"/>
        </w:trPr>
        <w:tc>
          <w:tcPr>
            <w:tcW w:w="4510" w:type="dxa"/>
            <w:tcMar>
              <w:top w:w="0" w:type="dxa"/>
              <w:left w:w="108" w:type="dxa"/>
              <w:bottom w:w="0" w:type="dxa"/>
              <w:right w:w="108" w:type="dxa"/>
            </w:tcMar>
            <w:hideMark/>
          </w:tcPr>
          <w:p w:rsidR="000A25D4" w:rsidRDefault="000A25D4">
            <w:pPr>
              <w:jc w:val="both"/>
            </w:pPr>
            <w:r>
              <w:rPr>
                <w:rFonts w:ascii="Arial" w:hAnsi="Arial" w:cs="Arial"/>
                <w:color w:val="454545"/>
                <w:sz w:val="24"/>
                <w:szCs w:val="24"/>
              </w:rPr>
              <w:t xml:space="preserve">An exploratory </w:t>
            </w:r>
            <w:hyperlink r:id="rId63" w:history="1">
              <w:r>
                <w:rPr>
                  <w:rStyle w:val="Hyperlink"/>
                  <w:rFonts w:ascii="Arial" w:hAnsi="Arial" w:cs="Arial"/>
                  <w:color w:val="454545"/>
                  <w:sz w:val="24"/>
                  <w:szCs w:val="24"/>
                </w:rPr>
                <w:t>study</w:t>
              </w:r>
            </w:hyperlink>
            <w:r>
              <w:rPr>
                <w:rFonts w:ascii="Arial" w:hAnsi="Arial" w:cs="Arial"/>
                <w:color w:val="454545"/>
                <w:sz w:val="24"/>
                <w:szCs w:val="24"/>
              </w:rPr>
              <w:t xml:space="preserve"> conducted in 2 schools in post-conflict areas in Tolima (Colombia) aimed to adapt the DIALOG+ patient-focused digital intervention for use in an adolescent educational setting, and assess its effect in promoting quality of life, mental well-being, and resilience. The study was conducted in 3 phases: adaptation, in which students and teachers identified changes needed for DIALOG+ to be used in school settings; an exploratory cluster RCT phase, in which groups of teachers and students were allocated either to DIALOG+S or usual counselling; and consolidation, exploring participants’ experiences through focus group discussions. Results showed that the intervention is feasible and acceptable to promote well-being and prevent and identify mental health problems in the school context in a post-conflict area. </w:t>
            </w:r>
          </w:p>
        </w:tc>
        <w:tc>
          <w:tcPr>
            <w:tcW w:w="4511" w:type="dxa"/>
            <w:tcMar>
              <w:top w:w="0" w:type="dxa"/>
              <w:left w:w="108" w:type="dxa"/>
              <w:bottom w:w="0" w:type="dxa"/>
              <w:right w:w="108" w:type="dxa"/>
            </w:tcMar>
            <w:hideMark/>
          </w:tcPr>
          <w:p w:rsidR="000A25D4" w:rsidRDefault="000A25D4">
            <w:pPr>
              <w:shd w:val="clear" w:color="auto" w:fill="FFFFFF"/>
              <w:jc w:val="both"/>
              <w:textAlignment w:val="baseline"/>
              <w:rPr>
                <w:rFonts w:ascii="Arial" w:hAnsi="Arial" w:cs="Arial"/>
                <w:b/>
                <w:bCs/>
                <w:color w:val="0C746A"/>
                <w:sz w:val="24"/>
                <w:szCs w:val="24"/>
                <w:bdr w:val="none" w:sz="0" w:space="0" w:color="auto" w:frame="1"/>
              </w:rPr>
            </w:pPr>
            <w:r>
              <w:rPr>
                <w:rFonts w:ascii="Times New Roman" w:hAnsi="Times New Roman" w:cs="Times New Roman"/>
                <w:noProof/>
                <w:sz w:val="24"/>
                <w:szCs w:val="24"/>
                <w:lang w:eastAsia="en-GB"/>
              </w:rPr>
              <w:drawing>
                <wp:inline distT="0" distB="0" distL="0" distR="0">
                  <wp:extent cx="2767965" cy="3731260"/>
                  <wp:effectExtent l="0" t="0" r="0" b="2540"/>
                  <wp:docPr id="34" name="Picture 34" descr="https://upload.wikimedia.org/wikipedia/commons/b/b3/School_is_out%2C_Street_scene_in_Cartagena%2C_Colombia_%28247210401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upload.wikimedia.org/wikipedia/commons/b/b3/School_is_out%2C_Street_scene_in_Cartagena%2C_Colombia_%2824721040112%29.jp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2767965" cy="3731260"/>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color w:val="454545"/>
                <w:sz w:val="24"/>
                <w:szCs w:val="24"/>
                <w:shd w:val="clear" w:color="auto" w:fill="FFFFFF"/>
              </w:rPr>
            </w:pPr>
          </w:p>
          <w:p w:rsidR="000A25D4" w:rsidRDefault="000A25D4">
            <w:pPr>
              <w:jc w:val="both"/>
              <w:rPr>
                <w:rFonts w:ascii="Arial" w:hAnsi="Arial" w:cs="Arial"/>
                <w:b/>
                <w:bCs/>
                <w:color w:val="0C746A"/>
                <w:sz w:val="24"/>
                <w:szCs w:val="24"/>
              </w:rPr>
            </w:pPr>
            <w:r>
              <w:rPr>
                <w:rFonts w:ascii="Arial" w:hAnsi="Arial" w:cs="Arial"/>
                <w:b/>
                <w:bCs/>
                <w:color w:val="0C746A"/>
                <w:sz w:val="24"/>
                <w:szCs w:val="24"/>
              </w:rPr>
              <w:t>Using photography to explore experiences of memory concerns in older adults</w:t>
            </w:r>
          </w:p>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4 October (Ellie Whitfield, Claudia Cooper. Centre for Psychiatry and Mental Health)</w:t>
            </w:r>
          </w:p>
          <w:p w:rsidR="000A25D4" w:rsidRDefault="000A25D4">
            <w:pPr>
              <w:jc w:val="both"/>
              <w:rPr>
                <w:rFonts w:ascii="Arial" w:hAnsi="Arial" w:cs="Arial"/>
                <w:color w:val="454545"/>
                <w:sz w:val="24"/>
                <w:szCs w:val="24"/>
                <w:shd w:val="clear" w:color="auto" w:fill="FFFFFF"/>
              </w:rPr>
            </w:pP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rFonts w:ascii="Arial" w:hAnsi="Arial" w:cs="Arial"/>
                <w:color w:val="454545"/>
                <w:sz w:val="24"/>
                <w:szCs w:val="24"/>
              </w:rPr>
            </w:pPr>
            <w:r>
              <w:rPr>
                <w:rFonts w:ascii="Arial" w:hAnsi="Arial" w:cs="Arial"/>
                <w:color w:val="454545"/>
                <w:sz w:val="24"/>
                <w:szCs w:val="24"/>
                <w:shd w:val="clear" w:color="auto" w:fill="FFFFFF"/>
              </w:rPr>
              <w:t xml:space="preserve">In a group intervention to prevent cognitive decline and dementia (APPLE-Tree programme) among older adults experiencing memory loss, researchers explore how participants engage with a photography and co-design </w:t>
            </w:r>
            <w:hyperlink r:id="rId66" w:history="1">
              <w:r>
                <w:rPr>
                  <w:rStyle w:val="Hyperlink"/>
                  <w:rFonts w:ascii="Arial" w:hAnsi="Arial" w:cs="Arial"/>
                  <w:color w:val="454545"/>
                  <w:sz w:val="24"/>
                  <w:szCs w:val="24"/>
                </w:rPr>
                <w:t>project</w:t>
              </w:r>
            </w:hyperlink>
            <w:r>
              <w:rPr>
                <w:rFonts w:ascii="Arial" w:hAnsi="Arial" w:cs="Arial"/>
                <w:color w:val="454545"/>
                <w:sz w:val="24"/>
                <w:szCs w:val="24"/>
                <w:shd w:val="clear" w:color="auto" w:fill="FFFFFF"/>
              </w:rPr>
              <w:t xml:space="preserve">. Participants shared photos reflecting what they valued in their daily lives, experiences of memory concerns, and the intervention, engaged in qualitative photo-elicitation interviews, and worked with an artist/photographer to co-create an exhibition. Authors </w:t>
            </w:r>
            <w:r>
              <w:rPr>
                <w:rFonts w:ascii="Arial" w:hAnsi="Arial" w:cs="Arial"/>
                <w:color w:val="454545"/>
                <w:sz w:val="24"/>
                <w:szCs w:val="24"/>
                <w:shd w:val="clear" w:color="auto" w:fill="FFFFFF"/>
              </w:rPr>
              <w:lastRenderedPageBreak/>
              <w:t>contextualised participants’ images through themes around using photos to celebrate connections to nature as a lifeline; anchor lives within the context of relationships with family, and reflect on self and identity, enduring through ageing, memory concerns, pandemic, and ageing stereotypes. They conclude that visual research is a powerful tool to elicit meaningful accounts from older adults experiencing cognitive change and to connect the arts and social sciences within ageing studies.</w:t>
            </w:r>
          </w:p>
          <w:p w:rsidR="000A25D4" w:rsidRDefault="000A25D4">
            <w:pPr>
              <w:jc w:val="both"/>
              <w:rPr>
                <w:rFonts w:ascii="Arial" w:hAnsi="Arial" w:cs="Arial"/>
                <w:color w:val="454545"/>
                <w:sz w:val="24"/>
                <w:szCs w:val="24"/>
                <w:shd w:val="clear" w:color="auto" w:fill="FFFFFF"/>
              </w:rPr>
            </w:pPr>
          </w:p>
        </w:tc>
      </w:tr>
      <w:tr w:rsidR="000A25D4" w:rsidTr="000A25D4">
        <w:trPr>
          <w:trHeight w:val="498"/>
        </w:trPr>
        <w:tc>
          <w:tcPr>
            <w:tcW w:w="9021" w:type="dxa"/>
            <w:gridSpan w:val="2"/>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noProof/>
                <w:lang w:eastAsia="en-GB"/>
              </w:rPr>
              <w:lastRenderedPageBreak/>
              <w:drawing>
                <wp:inline distT="0" distB="0" distL="0" distR="0">
                  <wp:extent cx="5502910" cy="2383790"/>
                  <wp:effectExtent l="0" t="0" r="2540" b="0"/>
                  <wp:docPr id="33" name="Picture 33" descr="cid:image024.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24.jpg@01DA0008.E5AF24D0"/>
                          <pic:cNvPicPr>
                            <a:picLocks noChangeAspect="1" noChangeArrowheads="1"/>
                          </pic:cNvPicPr>
                        </pic:nvPicPr>
                        <pic:blipFill>
                          <a:blip r:embed="rId67" r:link="rId68">
                            <a:extLst>
                              <a:ext uri="{28A0092B-C50C-407E-A947-70E740481C1C}">
                                <a14:useLocalDpi xmlns:a14="http://schemas.microsoft.com/office/drawing/2010/main" val="0"/>
                              </a:ext>
                            </a:extLst>
                          </a:blip>
                          <a:srcRect/>
                          <a:stretch>
                            <a:fillRect/>
                          </a:stretch>
                        </pic:blipFill>
                        <pic:spPr bwMode="auto">
                          <a:xfrm>
                            <a:off x="0" y="0"/>
                            <a:ext cx="5502910" cy="2383790"/>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rFonts w:ascii="Arial" w:hAnsi="Arial" w:cs="Arial"/>
                <w:color w:val="454545"/>
                <w:sz w:val="24"/>
                <w:szCs w:val="24"/>
                <w:lang w:eastAsia="en-GB"/>
              </w:rPr>
            </w:pPr>
          </w:p>
          <w:p w:rsidR="000A25D4" w:rsidRDefault="000A25D4">
            <w:pPr>
              <w:jc w:val="both"/>
              <w:rPr>
                <w:rFonts w:ascii="Arial" w:hAnsi="Arial" w:cs="Arial"/>
                <w:b/>
                <w:bCs/>
                <w:color w:val="454545"/>
                <w:sz w:val="24"/>
                <w:szCs w:val="24"/>
                <w:bdr w:val="none" w:sz="0" w:space="0" w:color="auto" w:frame="1"/>
                <w:lang w:val="en-US"/>
              </w:rPr>
            </w:pPr>
            <w:r>
              <w:rPr>
                <w:rFonts w:ascii="Arial" w:hAnsi="Arial" w:cs="Arial"/>
                <w:b/>
                <w:bCs/>
                <w:color w:val="0C746A"/>
                <w:sz w:val="24"/>
                <w:szCs w:val="24"/>
              </w:rPr>
              <w:t>Automatic profiling of mesothelioma subtypes from histological images</w:t>
            </w:r>
          </w:p>
          <w:p w:rsidR="000A25D4" w:rsidRDefault="000A25D4">
            <w:pPr>
              <w:jc w:val="both"/>
              <w:rPr>
                <w:rFonts w:ascii="Arial" w:hAnsi="Arial" w:cs="Arial"/>
                <w:b/>
                <w:bCs/>
                <w:color w:val="454545"/>
                <w:sz w:val="24"/>
                <w:szCs w:val="24"/>
                <w:bdr w:val="none" w:sz="0" w:space="0" w:color="auto" w:frame="1"/>
                <w:lang w:val="en-US"/>
              </w:rPr>
            </w:pPr>
            <w:r>
              <w:rPr>
                <w:rFonts w:ascii="Arial" w:hAnsi="Arial" w:cs="Arial"/>
                <w:color w:val="454545"/>
                <w:sz w:val="24"/>
                <w:szCs w:val="24"/>
                <w:bdr w:val="none" w:sz="0" w:space="0" w:color="auto" w:frame="1"/>
                <w:lang w:val="en-US"/>
              </w:rPr>
              <w:t xml:space="preserve">5 October (Judith </w:t>
            </w:r>
            <w:proofErr w:type="spellStart"/>
            <w:r>
              <w:rPr>
                <w:rFonts w:ascii="Arial" w:hAnsi="Arial" w:cs="Arial"/>
                <w:color w:val="454545"/>
                <w:sz w:val="24"/>
                <w:szCs w:val="24"/>
                <w:bdr w:val="none" w:sz="0" w:space="0" w:color="auto" w:frame="1"/>
                <w:lang w:val="en-US"/>
              </w:rPr>
              <w:t>Offman</w:t>
            </w:r>
            <w:proofErr w:type="spellEnd"/>
            <w:r>
              <w:rPr>
                <w:rFonts w:ascii="Arial" w:hAnsi="Arial" w:cs="Arial"/>
                <w:color w:val="454545"/>
                <w:sz w:val="24"/>
                <w:szCs w:val="24"/>
                <w:bdr w:val="none" w:sz="0" w:space="0" w:color="auto" w:frame="1"/>
                <w:lang w:val="en-US"/>
              </w:rPr>
              <w:t xml:space="preserve">. </w:t>
            </w:r>
            <w:r>
              <w:rPr>
                <w:rFonts w:ascii="Arial" w:hAnsi="Arial" w:cs="Arial"/>
                <w:color w:val="454545"/>
                <w:sz w:val="24"/>
                <w:szCs w:val="24"/>
                <w:shd w:val="clear" w:color="auto" w:fill="FFFFFF"/>
              </w:rPr>
              <w:t>Centre for Cancer Screening, Prevention and Early Diagnosis)</w:t>
            </w:r>
          </w:p>
          <w:p w:rsidR="000A25D4" w:rsidRDefault="000A25D4">
            <w:pPr>
              <w:jc w:val="both"/>
              <w:rPr>
                <w:rFonts w:ascii="Arial" w:hAnsi="Arial" w:cs="Arial"/>
                <w:color w:val="454545"/>
                <w:sz w:val="24"/>
                <w:szCs w:val="24"/>
                <w:lang w:eastAsia="en-GB"/>
              </w:rPr>
            </w:pPr>
          </w:p>
        </w:tc>
      </w:tr>
      <w:tr w:rsidR="000A25D4" w:rsidTr="000A25D4">
        <w:trPr>
          <w:trHeight w:val="498"/>
        </w:trPr>
        <w:tc>
          <w:tcPr>
            <w:tcW w:w="4510" w:type="dxa"/>
            <w:tcMar>
              <w:top w:w="0" w:type="dxa"/>
              <w:left w:w="108" w:type="dxa"/>
              <w:bottom w:w="0" w:type="dxa"/>
              <w:right w:w="108" w:type="dxa"/>
            </w:tcMar>
            <w:hideMark/>
          </w:tcPr>
          <w:p w:rsidR="000A25D4" w:rsidRDefault="000A25D4">
            <w:pPr>
              <w:jc w:val="both"/>
              <w:rPr>
                <w:rFonts w:ascii="Arial" w:hAnsi="Arial" w:cs="Arial"/>
                <w:color w:val="454545"/>
                <w:sz w:val="24"/>
                <w:szCs w:val="24"/>
                <w:lang w:eastAsia="en-GB"/>
              </w:rPr>
            </w:pPr>
            <w:r>
              <w:rPr>
                <w:noProof/>
                <w:lang w:eastAsia="en-GB"/>
              </w:rPr>
              <w:drawing>
                <wp:inline distT="0" distB="0" distL="0" distR="0">
                  <wp:extent cx="2743200" cy="3918585"/>
                  <wp:effectExtent l="0" t="0" r="0" b="5715"/>
                  <wp:docPr id="32" name="Picture 32" descr="cid:image025.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25.jpg@01DA0008.E5AF24D0"/>
                          <pic:cNvPicPr>
                            <a:picLocks noChangeAspect="1" noChangeArrowheads="1"/>
                          </pic:cNvPicPr>
                        </pic:nvPicPr>
                        <pic:blipFill>
                          <a:blip r:embed="rId69" r:link="rId70">
                            <a:extLst>
                              <a:ext uri="{28A0092B-C50C-407E-A947-70E740481C1C}">
                                <a14:useLocalDpi xmlns:a14="http://schemas.microsoft.com/office/drawing/2010/main" val="0"/>
                              </a:ext>
                            </a:extLst>
                          </a:blip>
                          <a:srcRect/>
                          <a:stretch>
                            <a:fillRect/>
                          </a:stretch>
                        </pic:blipFill>
                        <pic:spPr bwMode="auto">
                          <a:xfrm>
                            <a:off x="0" y="0"/>
                            <a:ext cx="2743200" cy="3918585"/>
                          </a:xfrm>
                          <a:prstGeom prst="rect">
                            <a:avLst/>
                          </a:prstGeom>
                          <a:noFill/>
                          <a:ln>
                            <a:noFill/>
                          </a:ln>
                        </pic:spPr>
                      </pic:pic>
                    </a:graphicData>
                  </a:graphic>
                </wp:inline>
              </w:drawing>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bdr w:val="none" w:sz="0" w:space="0" w:color="auto" w:frame="1"/>
                <w:lang w:val="en-US"/>
              </w:rPr>
            </w:pPr>
            <w:r>
              <w:rPr>
                <w:rFonts w:ascii="Arial" w:hAnsi="Arial" w:cs="Arial"/>
                <w:color w:val="454545"/>
                <w:sz w:val="24"/>
                <w:szCs w:val="24"/>
              </w:rPr>
              <w:t xml:space="preserve">In biphasic mesothelioma a higher percentage of </w:t>
            </w:r>
            <w:proofErr w:type="spellStart"/>
            <w:r>
              <w:rPr>
                <w:rFonts w:ascii="Arial" w:hAnsi="Arial" w:cs="Arial"/>
                <w:color w:val="454545"/>
                <w:sz w:val="24"/>
                <w:szCs w:val="24"/>
              </w:rPr>
              <w:t>sarcomatoid</w:t>
            </w:r>
            <w:proofErr w:type="spellEnd"/>
            <w:r>
              <w:rPr>
                <w:rFonts w:ascii="Arial" w:hAnsi="Arial" w:cs="Arial"/>
                <w:color w:val="454545"/>
                <w:sz w:val="24"/>
                <w:szCs w:val="24"/>
              </w:rPr>
              <w:t xml:space="preserve"> pattern shows poorer prognosis. Guidelines recommend that the </w:t>
            </w:r>
            <w:proofErr w:type="spellStart"/>
            <w:r>
              <w:rPr>
                <w:rFonts w:ascii="Arial" w:hAnsi="Arial" w:cs="Arial"/>
                <w:color w:val="454545"/>
                <w:sz w:val="24"/>
                <w:szCs w:val="24"/>
              </w:rPr>
              <w:t>sarcomatoid</w:t>
            </w:r>
            <w:proofErr w:type="spellEnd"/>
            <w:r>
              <w:rPr>
                <w:rFonts w:ascii="Arial" w:hAnsi="Arial" w:cs="Arial"/>
                <w:color w:val="454545"/>
                <w:sz w:val="24"/>
                <w:szCs w:val="24"/>
              </w:rPr>
              <w:t xml:space="preserve"> component of mesothelioma is quantified. Researchers have developed a dual-task graph neural network (GNN) architecture with ranking loss to learn a model capable of scoring regions of tissue down to cellular resolution, and thus allows quantitative profiling of tumour samples according to aggregate </w:t>
            </w:r>
            <w:proofErr w:type="spellStart"/>
            <w:r>
              <w:rPr>
                <w:rFonts w:ascii="Arial" w:hAnsi="Arial" w:cs="Arial"/>
                <w:color w:val="454545"/>
                <w:sz w:val="24"/>
                <w:szCs w:val="24"/>
              </w:rPr>
              <w:t>sarcomatoid</w:t>
            </w:r>
            <w:proofErr w:type="spellEnd"/>
            <w:r>
              <w:rPr>
                <w:rFonts w:ascii="Arial" w:hAnsi="Arial" w:cs="Arial"/>
                <w:color w:val="454545"/>
                <w:sz w:val="24"/>
                <w:szCs w:val="24"/>
              </w:rPr>
              <w:t xml:space="preserve"> association score. They use an </w:t>
            </w:r>
            <w:proofErr w:type="spellStart"/>
            <w:r>
              <w:rPr>
                <w:rFonts w:ascii="Arial" w:hAnsi="Arial" w:cs="Arial"/>
                <w:color w:val="454545"/>
                <w:sz w:val="24"/>
                <w:szCs w:val="24"/>
              </w:rPr>
              <w:t>extermal</w:t>
            </w:r>
            <w:proofErr w:type="spellEnd"/>
            <w:r>
              <w:rPr>
                <w:rFonts w:ascii="Arial" w:hAnsi="Arial" w:cs="Arial"/>
                <w:color w:val="454545"/>
                <w:sz w:val="24"/>
                <w:szCs w:val="24"/>
              </w:rPr>
              <w:t xml:space="preserve"> </w:t>
            </w:r>
            <w:proofErr w:type="spellStart"/>
            <w:r>
              <w:rPr>
                <w:rFonts w:ascii="Arial" w:hAnsi="Arial" w:cs="Arial"/>
                <w:color w:val="454545"/>
                <w:sz w:val="24"/>
                <w:szCs w:val="24"/>
              </w:rPr>
              <w:t>multicentric</w:t>
            </w:r>
            <w:proofErr w:type="spellEnd"/>
            <w:r>
              <w:rPr>
                <w:rFonts w:ascii="Arial" w:hAnsi="Arial" w:cs="Arial"/>
                <w:color w:val="454545"/>
                <w:sz w:val="24"/>
                <w:szCs w:val="24"/>
              </w:rPr>
              <w:t xml:space="preserve"> test set from </w:t>
            </w:r>
            <w:proofErr w:type="spellStart"/>
            <w:r>
              <w:rPr>
                <w:rFonts w:ascii="Arial" w:hAnsi="Arial" w:cs="Arial"/>
                <w:color w:val="454545"/>
                <w:sz w:val="24"/>
                <w:szCs w:val="24"/>
              </w:rPr>
              <w:t>Mesobank</w:t>
            </w:r>
            <w:proofErr w:type="spellEnd"/>
            <w:r>
              <w:rPr>
                <w:rFonts w:ascii="Arial" w:hAnsi="Arial" w:cs="Arial"/>
                <w:color w:val="454545"/>
                <w:sz w:val="24"/>
                <w:szCs w:val="24"/>
              </w:rPr>
              <w:t xml:space="preserve"> to demonstrate the predictive performance of the model, and validate model predictions through an analysis of the typical morphological features of cells according to their predicted score. The </w:t>
            </w:r>
            <w:hyperlink r:id="rId71" w:history="1">
              <w:r>
                <w:rPr>
                  <w:rStyle w:val="Hyperlink"/>
                  <w:rFonts w:ascii="Arial" w:hAnsi="Arial" w:cs="Arial"/>
                  <w:color w:val="454545"/>
                  <w:sz w:val="24"/>
                  <w:szCs w:val="24"/>
                  <w:bdr w:val="none" w:sz="0" w:space="0" w:color="auto" w:frame="1"/>
                  <w:lang w:val="en-US"/>
                </w:rPr>
                <w:t>study</w:t>
              </w:r>
            </w:hyperlink>
            <w:r>
              <w:rPr>
                <w:rFonts w:ascii="Arial" w:hAnsi="Arial" w:cs="Arial"/>
                <w:color w:val="454545"/>
                <w:sz w:val="24"/>
                <w:szCs w:val="24"/>
              </w:rPr>
              <w:t xml:space="preserve"> shows the GNN is capable of scoring regions of tissue according to </w:t>
            </w:r>
            <w:proofErr w:type="spellStart"/>
            <w:r>
              <w:rPr>
                <w:rFonts w:ascii="Arial" w:hAnsi="Arial" w:cs="Arial"/>
                <w:color w:val="454545"/>
                <w:sz w:val="24"/>
                <w:szCs w:val="24"/>
              </w:rPr>
              <w:t>sarcomatoid</w:t>
            </w:r>
            <w:proofErr w:type="spellEnd"/>
            <w:r>
              <w:rPr>
                <w:rFonts w:ascii="Arial" w:hAnsi="Arial" w:cs="Arial"/>
                <w:color w:val="454545"/>
                <w:sz w:val="24"/>
                <w:szCs w:val="24"/>
              </w:rPr>
              <w:t xml:space="preserve"> association, and that morphological analysis agrees with </w:t>
            </w:r>
            <w:r>
              <w:rPr>
                <w:rFonts w:ascii="Arial" w:hAnsi="Arial" w:cs="Arial"/>
                <w:color w:val="454545"/>
                <w:sz w:val="24"/>
                <w:szCs w:val="24"/>
              </w:rPr>
              <w:lastRenderedPageBreak/>
              <w:t xml:space="preserve">known characteristics of subtypes. Model score is associated with survival hazard ratio 2.30. </w:t>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pPr>
          </w:p>
          <w:p w:rsidR="000A25D4" w:rsidRDefault="000A25D4">
            <w:pPr>
              <w:jc w:val="both"/>
              <w:rPr>
                <w:rFonts w:ascii="Arial" w:hAnsi="Arial" w:cs="Arial"/>
                <w:b/>
                <w:bCs/>
                <w:color w:val="0C746A"/>
                <w:sz w:val="24"/>
                <w:szCs w:val="24"/>
              </w:rPr>
            </w:pPr>
            <w:r>
              <w:rPr>
                <w:rFonts w:ascii="Arial" w:hAnsi="Arial" w:cs="Arial"/>
                <w:b/>
                <w:bCs/>
                <w:color w:val="0C746A"/>
                <w:sz w:val="24"/>
                <w:szCs w:val="24"/>
              </w:rPr>
              <w:t xml:space="preserve">Canadian Association of Midwives Conference </w:t>
            </w:r>
          </w:p>
          <w:p w:rsidR="000A25D4" w:rsidRDefault="000A25D4">
            <w:pPr>
              <w:jc w:val="both"/>
              <w:rPr>
                <w:rFonts w:ascii="Arial" w:hAnsi="Arial" w:cs="Arial"/>
                <w:color w:val="454545"/>
                <w:sz w:val="24"/>
                <w:szCs w:val="24"/>
                <w:bdr w:val="none" w:sz="0" w:space="0" w:color="auto" w:frame="1"/>
                <w:lang w:val="en-US" w:eastAsia="en-GB"/>
              </w:rPr>
            </w:pPr>
            <w:r>
              <w:rPr>
                <w:rFonts w:ascii="Arial" w:hAnsi="Arial" w:cs="Arial"/>
                <w:color w:val="454545"/>
                <w:sz w:val="24"/>
                <w:szCs w:val="24"/>
                <w:bdr w:val="none" w:sz="0" w:space="0" w:color="auto" w:frame="1"/>
                <w:lang w:val="en-US" w:eastAsia="en-GB"/>
              </w:rPr>
              <w:t>5 October (</w:t>
            </w:r>
            <w:r>
              <w:rPr>
                <w:rFonts w:ascii="Arial" w:hAnsi="Arial" w:cs="Arial"/>
                <w:color w:val="454545"/>
                <w:sz w:val="24"/>
                <w:szCs w:val="24"/>
                <w:bdr w:val="none" w:sz="0" w:space="0" w:color="auto" w:frame="1"/>
              </w:rPr>
              <w:t>Heather McMullen. Centre for Public Health and Policy)</w:t>
            </w:r>
          </w:p>
          <w:p w:rsidR="000A25D4" w:rsidRDefault="000A25D4">
            <w:pPr>
              <w:jc w:val="both"/>
            </w:pPr>
          </w:p>
        </w:tc>
      </w:tr>
      <w:tr w:rsidR="000A25D4" w:rsidTr="000A25D4">
        <w:trPr>
          <w:trHeight w:val="498"/>
        </w:trPr>
        <w:tc>
          <w:tcPr>
            <w:tcW w:w="4510" w:type="dxa"/>
            <w:tcMar>
              <w:top w:w="0" w:type="dxa"/>
              <w:left w:w="108" w:type="dxa"/>
              <w:bottom w:w="0" w:type="dxa"/>
              <w:right w:w="108" w:type="dxa"/>
            </w:tcMar>
            <w:hideMark/>
          </w:tcPr>
          <w:p w:rsidR="000A25D4" w:rsidRDefault="000A25D4">
            <w:pPr>
              <w:shd w:val="clear" w:color="auto" w:fill="FFFFFF"/>
              <w:jc w:val="both"/>
              <w:textAlignment w:val="baseline"/>
              <w:rPr>
                <w:rFonts w:ascii="Arial" w:hAnsi="Arial" w:cs="Arial"/>
                <w:color w:val="454545"/>
                <w:sz w:val="24"/>
                <w:szCs w:val="24"/>
              </w:rPr>
            </w:pPr>
            <w:r>
              <w:rPr>
                <w:rFonts w:ascii="Arial" w:hAnsi="Arial" w:cs="Arial"/>
                <w:color w:val="454545"/>
                <w:sz w:val="24"/>
                <w:szCs w:val="24"/>
              </w:rPr>
              <w:t>Heather McMullen attended the annual Canadian Association of Midwives conference in Ottawa, to participate in a panel presentation on ‘Climate change and sexual and reproductive health: Intersections, Impacts, and Empowering Midwives’. The diverse panel of experts considered the impact of climate-related challenges on the health of women, girls, and vulnerable communities, with particular emphasis on the crucial role of midwives in ensuring equitable access to essential sexual and reproductive health services. Beyond addressing the challenges, they also discussed potential solutions for empowering midwives to advocate for policies to protect health rights.</w:t>
            </w:r>
          </w:p>
        </w:tc>
        <w:tc>
          <w:tcPr>
            <w:tcW w:w="4511" w:type="dxa"/>
            <w:tcMar>
              <w:top w:w="0" w:type="dxa"/>
              <w:left w:w="108" w:type="dxa"/>
              <w:bottom w:w="0" w:type="dxa"/>
              <w:right w:w="108" w:type="dxa"/>
            </w:tcMar>
            <w:hideMark/>
          </w:tcPr>
          <w:p w:rsidR="000A25D4" w:rsidRDefault="000A25D4">
            <w:pPr>
              <w:jc w:val="both"/>
              <w:rPr>
                <w:lang w:eastAsia="en-GB"/>
              </w:rPr>
            </w:pPr>
            <w:r>
              <w:rPr>
                <w:noProof/>
                <w:lang w:eastAsia="en-GB"/>
              </w:rPr>
              <w:drawing>
                <wp:inline distT="0" distB="0" distL="0" distR="0">
                  <wp:extent cx="2612390" cy="694055"/>
                  <wp:effectExtent l="0" t="0" r="0" b="0"/>
                  <wp:docPr id="31" name="Picture 31" descr="cid:image026.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id:image026.jpg@01DA0008.E5AF24D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2612390" cy="694055"/>
                          </a:xfrm>
                          <a:prstGeom prst="rect">
                            <a:avLst/>
                          </a:prstGeom>
                          <a:noFill/>
                          <a:ln>
                            <a:noFill/>
                          </a:ln>
                        </pic:spPr>
                      </pic:pic>
                    </a:graphicData>
                  </a:graphic>
                </wp:inline>
              </w:drawing>
            </w:r>
          </w:p>
          <w:p w:rsidR="000A25D4" w:rsidRDefault="000A25D4">
            <w:pPr>
              <w:jc w:val="both"/>
              <w:rPr>
                <w:lang w:eastAsia="en-GB"/>
              </w:rPr>
            </w:pPr>
            <w:r>
              <w:rPr>
                <w:noProof/>
                <w:lang w:eastAsia="en-GB"/>
              </w:rPr>
              <w:drawing>
                <wp:inline distT="0" distB="0" distL="0" distR="0">
                  <wp:extent cx="2669540" cy="2261235"/>
                  <wp:effectExtent l="0" t="0" r="0" b="5715"/>
                  <wp:docPr id="30" name="Picture 30" descr="cid:image027.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27.jpg@01DA0008.E5AF24D0"/>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2669540" cy="2261235"/>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lang w:eastAsia="en-GB"/>
              </w:rPr>
            </w:pPr>
          </w:p>
          <w:p w:rsidR="000A25D4" w:rsidRDefault="000A25D4">
            <w:pPr>
              <w:jc w:val="both"/>
              <w:rPr>
                <w:rFonts w:ascii="Arial" w:hAnsi="Arial" w:cs="Arial"/>
                <w:b/>
                <w:bCs/>
                <w:color w:val="0C746A"/>
                <w:sz w:val="24"/>
                <w:szCs w:val="24"/>
                <w:bdr w:val="none" w:sz="0" w:space="0" w:color="auto" w:frame="1"/>
                <w:lang w:val="en-US" w:eastAsia="en-GB"/>
              </w:rPr>
            </w:pPr>
            <w:r>
              <w:rPr>
                <w:rFonts w:ascii="Arial" w:hAnsi="Arial" w:cs="Arial"/>
                <w:b/>
                <w:bCs/>
                <w:color w:val="0C746A"/>
                <w:sz w:val="24"/>
                <w:szCs w:val="24"/>
                <w:bdr w:val="none" w:sz="0" w:space="0" w:color="auto" w:frame="1"/>
                <w:lang w:val="en-US" w:eastAsia="en-GB"/>
              </w:rPr>
              <w:t>AACR Special Conference on Ovarian Cancer, Boston</w:t>
            </w:r>
          </w:p>
          <w:p w:rsidR="000A25D4" w:rsidRDefault="000A25D4">
            <w:pPr>
              <w:jc w:val="both"/>
              <w:rPr>
                <w:rFonts w:ascii="Arial" w:hAnsi="Arial" w:cs="Arial"/>
                <w:color w:val="454545"/>
                <w:sz w:val="24"/>
                <w:szCs w:val="24"/>
              </w:rPr>
            </w:pPr>
            <w:r>
              <w:rPr>
                <w:rFonts w:ascii="Arial" w:hAnsi="Arial" w:cs="Arial"/>
                <w:color w:val="454545"/>
                <w:sz w:val="24"/>
                <w:szCs w:val="24"/>
                <w:bdr w:val="none" w:sz="0" w:space="0" w:color="auto" w:frame="1"/>
                <w:lang w:val="en-US" w:eastAsia="en-GB"/>
              </w:rPr>
              <w:t>6</w:t>
            </w:r>
            <w:r>
              <w:rPr>
                <w:rFonts w:ascii="Arial" w:hAnsi="Arial" w:cs="Arial"/>
                <w:color w:val="454545"/>
                <w:sz w:val="24"/>
                <w:szCs w:val="24"/>
              </w:rPr>
              <w:t xml:space="preserve"> October (</w:t>
            </w:r>
            <w:proofErr w:type="spellStart"/>
            <w:r>
              <w:rPr>
                <w:rFonts w:ascii="Arial" w:hAnsi="Arial" w:cs="Arial"/>
                <w:color w:val="454545"/>
                <w:sz w:val="24"/>
                <w:szCs w:val="24"/>
              </w:rPr>
              <w:t>Ranjit</w:t>
            </w:r>
            <w:proofErr w:type="spellEnd"/>
            <w:r>
              <w:rPr>
                <w:rFonts w:ascii="Arial" w:hAnsi="Arial" w:cs="Arial"/>
                <w:color w:val="454545"/>
                <w:sz w:val="24"/>
                <w:szCs w:val="24"/>
              </w:rPr>
              <w:t xml:space="preserve"> </w:t>
            </w:r>
            <w:proofErr w:type="spellStart"/>
            <w:r>
              <w:rPr>
                <w:rFonts w:ascii="Arial" w:hAnsi="Arial" w:cs="Arial"/>
                <w:color w:val="454545"/>
                <w:sz w:val="24"/>
                <w:szCs w:val="24"/>
              </w:rPr>
              <w:t>Manchanda</w:t>
            </w:r>
            <w:proofErr w:type="spellEnd"/>
            <w:r>
              <w:rPr>
                <w:rFonts w:ascii="Arial" w:hAnsi="Arial" w:cs="Arial"/>
                <w:color w:val="454545"/>
                <w:sz w:val="24"/>
                <w:szCs w:val="24"/>
              </w:rPr>
              <w:t xml:space="preserve">. </w:t>
            </w:r>
            <w:r>
              <w:rPr>
                <w:rFonts w:ascii="Arial" w:hAnsi="Arial" w:cs="Arial"/>
                <w:color w:val="454545"/>
                <w:sz w:val="24"/>
                <w:szCs w:val="24"/>
                <w:shd w:val="clear" w:color="auto" w:fill="FFFFFF"/>
              </w:rPr>
              <w:t>Centre for Cancer Screening, Prevention and Early Diagnosis)</w:t>
            </w:r>
          </w:p>
          <w:p w:rsidR="000A25D4" w:rsidRDefault="000A25D4">
            <w:pPr>
              <w:jc w:val="both"/>
              <w:rPr>
                <w:lang w:eastAsia="en-GB"/>
              </w:rPr>
            </w:pPr>
          </w:p>
        </w:tc>
      </w:tr>
      <w:tr w:rsidR="000A25D4" w:rsidTr="000A25D4">
        <w:trPr>
          <w:trHeight w:val="498"/>
        </w:trPr>
        <w:tc>
          <w:tcPr>
            <w:tcW w:w="4510" w:type="dxa"/>
            <w:tcMar>
              <w:top w:w="0" w:type="dxa"/>
              <w:left w:w="108" w:type="dxa"/>
              <w:bottom w:w="0" w:type="dxa"/>
              <w:right w:w="108" w:type="dxa"/>
            </w:tcMar>
            <w:hideMark/>
          </w:tcPr>
          <w:p w:rsidR="000A25D4" w:rsidRDefault="000A25D4">
            <w:pPr>
              <w:shd w:val="clear" w:color="auto" w:fill="FFFFFF"/>
              <w:jc w:val="both"/>
              <w:textAlignment w:val="baseline"/>
              <w:rPr>
                <w:rFonts w:ascii="Arial" w:hAnsi="Arial" w:cs="Arial"/>
                <w:color w:val="454545"/>
                <w:sz w:val="24"/>
                <w:szCs w:val="24"/>
                <w:bdr w:val="none" w:sz="0" w:space="0" w:color="auto" w:frame="1"/>
              </w:rPr>
            </w:pPr>
            <w:r>
              <w:rPr>
                <w:rFonts w:ascii="Times New Roman" w:hAnsi="Times New Roman" w:cs="Times New Roman"/>
                <w:noProof/>
                <w:sz w:val="24"/>
                <w:szCs w:val="24"/>
                <w:lang w:eastAsia="en-GB"/>
              </w:rPr>
              <w:drawing>
                <wp:inline distT="0" distB="0" distL="0" distR="0">
                  <wp:extent cx="2710815" cy="1983740"/>
                  <wp:effectExtent l="0" t="0" r="0" b="0"/>
                  <wp:docPr id="29" name="Picture 29" descr="cid:image028.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id:image028.jpg@01DA0008.E5AF24D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2710815" cy="1983740"/>
                          </a:xfrm>
                          <a:prstGeom prst="rect">
                            <a:avLst/>
                          </a:prstGeom>
                          <a:noFill/>
                          <a:ln>
                            <a:noFill/>
                          </a:ln>
                        </pic:spPr>
                      </pic:pic>
                    </a:graphicData>
                  </a:graphic>
                </wp:inline>
              </w:drawing>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rPr>
            </w:pPr>
            <w:proofErr w:type="spellStart"/>
            <w:r>
              <w:rPr>
                <w:rFonts w:ascii="Arial" w:hAnsi="Arial" w:cs="Arial"/>
                <w:color w:val="454545"/>
                <w:sz w:val="24"/>
                <w:szCs w:val="24"/>
              </w:rPr>
              <w:t>Ranjit</w:t>
            </w:r>
            <w:proofErr w:type="spellEnd"/>
            <w:r>
              <w:rPr>
                <w:rFonts w:ascii="Arial" w:hAnsi="Arial" w:cs="Arial"/>
                <w:color w:val="454545"/>
                <w:sz w:val="24"/>
                <w:szCs w:val="24"/>
              </w:rPr>
              <w:t xml:space="preserve"> </w:t>
            </w:r>
            <w:proofErr w:type="spellStart"/>
            <w:r>
              <w:rPr>
                <w:rFonts w:ascii="Arial" w:hAnsi="Arial" w:cs="Arial"/>
                <w:color w:val="454545"/>
                <w:sz w:val="24"/>
                <w:szCs w:val="24"/>
              </w:rPr>
              <w:t>Manchanda</w:t>
            </w:r>
            <w:proofErr w:type="spellEnd"/>
            <w:r>
              <w:rPr>
                <w:rFonts w:ascii="Arial" w:hAnsi="Arial" w:cs="Arial"/>
                <w:color w:val="454545"/>
                <w:sz w:val="24"/>
                <w:szCs w:val="24"/>
              </w:rPr>
              <w:t xml:space="preserve"> delivered a talk on </w:t>
            </w:r>
            <w:r>
              <w:rPr>
                <w:rFonts w:ascii="Arial" w:hAnsi="Arial" w:cs="Arial"/>
                <w:i/>
                <w:iCs/>
                <w:color w:val="454545"/>
                <w:sz w:val="24"/>
                <w:szCs w:val="24"/>
              </w:rPr>
              <w:t>Improving targeted precision prevention in ovarian cancer</w:t>
            </w:r>
            <w:r>
              <w:rPr>
                <w:rFonts w:ascii="Arial" w:hAnsi="Arial" w:cs="Arial"/>
                <w:color w:val="454545"/>
                <w:sz w:val="24"/>
                <w:szCs w:val="24"/>
              </w:rPr>
              <w:t xml:space="preserve"> in Boston on 6 October. His lecture formed part of the plenary session on Early Detection and Prevention at the American Association for Cancer Research Special Conference on Ovarian Cancer. T</w:t>
            </w:r>
            <w:r>
              <w:rPr>
                <w:rFonts w:ascii="Arial" w:hAnsi="Arial" w:cs="Arial"/>
                <w:color w:val="454545"/>
                <w:sz w:val="24"/>
                <w:szCs w:val="24"/>
                <w:bdr w:val="none" w:sz="0" w:space="0" w:color="auto" w:frame="1"/>
                <w:lang w:val="en-US" w:eastAsia="en-GB"/>
              </w:rPr>
              <w:t>he AACR is the oldest and largest scientific organization in the world focused on all aspects of high-quality, innovative cancer research.</w:t>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lang w:eastAsia="en-GB"/>
              </w:rPr>
            </w:pPr>
          </w:p>
          <w:p w:rsidR="000A25D4" w:rsidRDefault="000A25D4">
            <w:pPr>
              <w:jc w:val="both"/>
              <w:rPr>
                <w:rFonts w:ascii="Arial" w:hAnsi="Arial" w:cs="Arial"/>
                <w:b/>
                <w:bCs/>
                <w:color w:val="0C746A"/>
                <w:sz w:val="24"/>
                <w:szCs w:val="24"/>
                <w:shd w:val="clear" w:color="auto" w:fill="FFFFFF"/>
              </w:rPr>
            </w:pPr>
            <w:r>
              <w:rPr>
                <w:rFonts w:ascii="Arial" w:hAnsi="Arial" w:cs="Arial"/>
                <w:b/>
                <w:bCs/>
                <w:color w:val="0C746A"/>
                <w:sz w:val="24"/>
                <w:szCs w:val="24"/>
                <w:lang w:eastAsia="en-GB"/>
              </w:rPr>
              <w:t>Long-term symptom profiles after COVID-19</w:t>
            </w:r>
          </w:p>
          <w:p w:rsidR="000A25D4" w:rsidRDefault="000A25D4">
            <w:pPr>
              <w:jc w:val="both"/>
              <w:rPr>
                <w:rFonts w:ascii="Arial" w:hAnsi="Arial" w:cs="Arial"/>
                <w:color w:val="212121"/>
                <w:sz w:val="24"/>
                <w:szCs w:val="24"/>
                <w:shd w:val="clear" w:color="auto" w:fill="FFFFFF"/>
              </w:rPr>
            </w:pPr>
            <w:r>
              <w:rPr>
                <w:rFonts w:ascii="Arial" w:hAnsi="Arial" w:cs="Arial"/>
                <w:color w:val="212121"/>
                <w:sz w:val="24"/>
                <w:szCs w:val="24"/>
                <w:shd w:val="clear" w:color="auto" w:fill="FFFFFF"/>
              </w:rPr>
              <w:t xml:space="preserve">6 October (Giulia Vivaldi, Mohammad </w:t>
            </w:r>
            <w:proofErr w:type="spellStart"/>
            <w:r>
              <w:rPr>
                <w:rFonts w:ascii="Arial" w:hAnsi="Arial" w:cs="Arial"/>
                <w:color w:val="212121"/>
                <w:sz w:val="24"/>
                <w:szCs w:val="24"/>
                <w:shd w:val="clear" w:color="auto" w:fill="FFFFFF"/>
              </w:rPr>
              <w:t>Talaei</w:t>
            </w:r>
            <w:proofErr w:type="spellEnd"/>
            <w:r>
              <w:rPr>
                <w:rFonts w:ascii="Arial" w:hAnsi="Arial" w:cs="Arial"/>
                <w:color w:val="212121"/>
                <w:sz w:val="24"/>
                <w:szCs w:val="24"/>
                <w:shd w:val="clear" w:color="auto" w:fill="FFFFFF"/>
              </w:rPr>
              <w:t xml:space="preserve">, </w:t>
            </w:r>
            <w:proofErr w:type="spellStart"/>
            <w:r>
              <w:rPr>
                <w:rFonts w:ascii="Arial" w:hAnsi="Arial" w:cs="Arial"/>
                <w:color w:val="212121"/>
                <w:sz w:val="24"/>
                <w:szCs w:val="24"/>
                <w:shd w:val="clear" w:color="auto" w:fill="FFFFFF"/>
              </w:rPr>
              <w:t>Seif</w:t>
            </w:r>
            <w:proofErr w:type="spellEnd"/>
            <w:r>
              <w:rPr>
                <w:rFonts w:ascii="Arial" w:hAnsi="Arial" w:cs="Arial"/>
                <w:color w:val="212121"/>
                <w:sz w:val="24"/>
                <w:szCs w:val="24"/>
                <w:shd w:val="clear" w:color="auto" w:fill="FFFFFF"/>
              </w:rPr>
              <w:t xml:space="preserve"> </w:t>
            </w:r>
            <w:proofErr w:type="spellStart"/>
            <w:r>
              <w:rPr>
                <w:rFonts w:ascii="Arial" w:hAnsi="Arial" w:cs="Arial"/>
                <w:color w:val="212121"/>
                <w:sz w:val="24"/>
                <w:szCs w:val="24"/>
                <w:shd w:val="clear" w:color="auto" w:fill="FFFFFF"/>
              </w:rPr>
              <w:t>Shaheen</w:t>
            </w:r>
            <w:proofErr w:type="spellEnd"/>
            <w:r>
              <w:rPr>
                <w:rFonts w:ascii="Arial" w:hAnsi="Arial" w:cs="Arial"/>
                <w:color w:val="212121"/>
                <w:sz w:val="24"/>
                <w:szCs w:val="24"/>
                <w:shd w:val="clear" w:color="auto" w:fill="FFFFFF"/>
              </w:rPr>
              <w:t xml:space="preserve">. </w:t>
            </w:r>
            <w:r>
              <w:rPr>
                <w:rFonts w:ascii="Arial" w:hAnsi="Arial" w:cs="Arial"/>
                <w:color w:val="454545"/>
                <w:sz w:val="24"/>
                <w:szCs w:val="24"/>
                <w:shd w:val="clear" w:color="auto" w:fill="FFFFFF"/>
              </w:rPr>
              <w:t>Centre for Cancer Screening, Prevention and Early Diagnosis)</w:t>
            </w:r>
          </w:p>
          <w:p w:rsidR="000A25D4" w:rsidRDefault="000A25D4">
            <w:pPr>
              <w:jc w:val="both"/>
              <w:rPr>
                <w:lang w:eastAsia="en-GB"/>
              </w:rPr>
            </w:pPr>
          </w:p>
        </w:tc>
      </w:tr>
      <w:tr w:rsidR="000A25D4" w:rsidTr="000A25D4">
        <w:trPr>
          <w:trHeight w:val="498"/>
        </w:trPr>
        <w:tc>
          <w:tcPr>
            <w:tcW w:w="4510" w:type="dxa"/>
            <w:tcMar>
              <w:top w:w="0" w:type="dxa"/>
              <w:left w:w="108" w:type="dxa"/>
              <w:bottom w:w="0" w:type="dxa"/>
              <w:right w:w="108" w:type="dxa"/>
            </w:tcMar>
            <w:hideMark/>
          </w:tcPr>
          <w:p w:rsidR="000A25D4" w:rsidRDefault="000A25D4">
            <w:pPr>
              <w:shd w:val="clear" w:color="auto" w:fill="FFFFFF"/>
              <w:jc w:val="both"/>
              <w:rPr>
                <w:rFonts w:ascii="Arial" w:hAnsi="Arial" w:cs="Arial"/>
                <w:color w:val="454545"/>
                <w:sz w:val="24"/>
                <w:szCs w:val="24"/>
              </w:rPr>
            </w:pPr>
            <w:r>
              <w:rPr>
                <w:rFonts w:ascii="Arial" w:hAnsi="Arial" w:cs="Arial"/>
                <w:color w:val="454545"/>
                <w:sz w:val="24"/>
                <w:szCs w:val="24"/>
              </w:rPr>
              <w:lastRenderedPageBreak/>
              <w:t xml:space="preserve">Using data from 10,171 participants in the COVIDENCE UK population-based study of acute respiratory infections (ARIs), researchers have found a high symptom burden for 16 potential long COVID symptoms among people with previous SARS-CoV-2 compared with controls, but a similar symptom burden among people with non-COVID-19 ARIs more than 4 </w:t>
            </w:r>
            <w:proofErr w:type="spellStart"/>
            <w:r>
              <w:rPr>
                <w:rFonts w:ascii="Arial" w:hAnsi="Arial" w:cs="Arial"/>
                <w:color w:val="454545"/>
                <w:sz w:val="24"/>
                <w:szCs w:val="24"/>
              </w:rPr>
              <w:t>wks</w:t>
            </w:r>
            <w:proofErr w:type="spellEnd"/>
            <w:r>
              <w:rPr>
                <w:rFonts w:ascii="Arial" w:hAnsi="Arial" w:cs="Arial"/>
                <w:color w:val="454545"/>
                <w:sz w:val="24"/>
                <w:szCs w:val="24"/>
              </w:rPr>
              <w:t xml:space="preserve"> after the acute infection. </w:t>
            </w:r>
            <w:hyperlink r:id="rId78" w:history="1">
              <w:r>
                <w:rPr>
                  <w:rStyle w:val="Hyperlink"/>
                  <w:rFonts w:ascii="Arial" w:hAnsi="Arial" w:cs="Arial"/>
                  <w:color w:val="454545"/>
                  <w:sz w:val="24"/>
                  <w:szCs w:val="24"/>
                </w:rPr>
                <w:t>Study</w:t>
              </w:r>
            </w:hyperlink>
            <w:r>
              <w:rPr>
                <w:rFonts w:ascii="Arial" w:hAnsi="Arial" w:cs="Arial"/>
                <w:color w:val="454545"/>
                <w:sz w:val="24"/>
                <w:szCs w:val="24"/>
              </w:rPr>
              <w:t xml:space="preserve"> results suggest that post-acute sequelae of other ARIs may be going unrecognised. Authors conclude that, as much-needed research into long COVID continues, we must take the opportunity to investigate and consider the post-acute burden of ARIs due to other pathogens.</w:t>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noProof/>
                <w:lang w:eastAsia="en-GB"/>
              </w:rPr>
              <w:drawing>
                <wp:inline distT="0" distB="0" distL="0" distR="0">
                  <wp:extent cx="2677795" cy="2269490"/>
                  <wp:effectExtent l="0" t="0" r="8255" b="0"/>
                  <wp:docPr id="28" name="Picture 28" descr="cid:image029.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29.jpg@01DA0008.E5AF24D0"/>
                          <pic:cNvPicPr>
                            <a:picLocks noChangeAspect="1" noChangeArrowheads="1"/>
                          </pic:cNvPicPr>
                        </pic:nvPicPr>
                        <pic:blipFill>
                          <a:blip r:embed="rId79" r:link="rId80">
                            <a:extLst>
                              <a:ext uri="{28A0092B-C50C-407E-A947-70E740481C1C}">
                                <a14:useLocalDpi xmlns:a14="http://schemas.microsoft.com/office/drawing/2010/main" val="0"/>
                              </a:ext>
                            </a:extLst>
                          </a:blip>
                          <a:srcRect/>
                          <a:stretch>
                            <a:fillRect/>
                          </a:stretch>
                        </pic:blipFill>
                        <pic:spPr bwMode="auto">
                          <a:xfrm>
                            <a:off x="0" y="0"/>
                            <a:ext cx="2677795" cy="2269490"/>
                          </a:xfrm>
                          <a:prstGeom prst="rect">
                            <a:avLst/>
                          </a:prstGeom>
                          <a:noFill/>
                          <a:ln>
                            <a:noFill/>
                          </a:ln>
                        </pic:spPr>
                      </pic:pic>
                    </a:graphicData>
                  </a:graphic>
                </wp:inline>
              </w:drawing>
            </w:r>
          </w:p>
          <w:p w:rsidR="000A25D4" w:rsidRDefault="000A25D4">
            <w:pPr>
              <w:jc w:val="both"/>
              <w:rPr>
                <w:rFonts w:ascii="Arial" w:hAnsi="Arial" w:cs="Arial"/>
                <w:color w:val="454545"/>
                <w:sz w:val="24"/>
                <w:szCs w:val="24"/>
                <w:shd w:val="clear" w:color="auto" w:fill="FFFFFF"/>
              </w:rPr>
            </w:pPr>
            <w:r>
              <w:rPr>
                <w:noProof/>
                <w:lang w:eastAsia="en-GB"/>
              </w:rPr>
              <w:drawing>
                <wp:inline distT="0" distB="0" distL="0" distR="0">
                  <wp:extent cx="2677795" cy="645160"/>
                  <wp:effectExtent l="0" t="0" r="8255" b="2540"/>
                  <wp:docPr id="27" name="Picture 27" descr="cid:image030.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id:image030.jpg@01DA0008.E5AF24D0"/>
                          <pic:cNvPicPr>
                            <a:picLocks noChangeAspect="1" noChangeArrowheads="1"/>
                          </pic:cNvPicPr>
                        </pic:nvPicPr>
                        <pic:blipFill>
                          <a:blip r:embed="rId81" r:link="rId82">
                            <a:extLst>
                              <a:ext uri="{28A0092B-C50C-407E-A947-70E740481C1C}">
                                <a14:useLocalDpi xmlns:a14="http://schemas.microsoft.com/office/drawing/2010/main" val="0"/>
                              </a:ext>
                            </a:extLst>
                          </a:blip>
                          <a:srcRect/>
                          <a:stretch>
                            <a:fillRect/>
                          </a:stretch>
                        </pic:blipFill>
                        <pic:spPr bwMode="auto">
                          <a:xfrm>
                            <a:off x="0" y="0"/>
                            <a:ext cx="2677795" cy="645160"/>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rFonts w:ascii="Arial" w:hAnsi="Arial" w:cs="Arial"/>
                <w:color w:val="454545"/>
                <w:sz w:val="24"/>
                <w:szCs w:val="24"/>
                <w:shd w:val="clear" w:color="auto" w:fill="FFFFFF"/>
              </w:rPr>
            </w:pPr>
          </w:p>
          <w:p w:rsidR="000A25D4" w:rsidRDefault="000A25D4">
            <w:pPr>
              <w:shd w:val="clear" w:color="auto" w:fill="FFFFFF"/>
              <w:jc w:val="both"/>
              <w:rPr>
                <w:rFonts w:ascii="Arial" w:hAnsi="Arial" w:cs="Arial"/>
                <w:b/>
                <w:bCs/>
                <w:color w:val="0C746A"/>
                <w:sz w:val="24"/>
                <w:szCs w:val="24"/>
                <w:shd w:val="clear" w:color="auto" w:fill="FFFFFF"/>
              </w:rPr>
            </w:pPr>
            <w:r>
              <w:rPr>
                <w:rFonts w:ascii="Arial" w:hAnsi="Arial" w:cs="Arial"/>
                <w:b/>
                <w:bCs/>
                <w:color w:val="0C746A"/>
                <w:sz w:val="24"/>
                <w:szCs w:val="24"/>
                <w:shd w:val="clear" w:color="auto" w:fill="FFFFFF"/>
              </w:rPr>
              <w:t xml:space="preserve">Testing </w:t>
            </w:r>
            <w:proofErr w:type="spellStart"/>
            <w:r>
              <w:rPr>
                <w:rFonts w:ascii="Arial" w:hAnsi="Arial" w:cs="Arial"/>
                <w:b/>
                <w:bCs/>
                <w:color w:val="0C746A"/>
                <w:sz w:val="24"/>
                <w:szCs w:val="24"/>
                <w:shd w:val="clear" w:color="auto" w:fill="FFFFFF"/>
              </w:rPr>
              <w:t>Onclarity</w:t>
            </w:r>
            <w:proofErr w:type="spellEnd"/>
            <w:r>
              <w:rPr>
                <w:rFonts w:ascii="Arial" w:hAnsi="Arial" w:cs="Arial"/>
                <w:b/>
                <w:bCs/>
                <w:color w:val="0C746A"/>
                <w:sz w:val="24"/>
                <w:szCs w:val="24"/>
                <w:shd w:val="clear" w:color="auto" w:fill="FFFFFF"/>
              </w:rPr>
              <w:t xml:space="preserve"> HPV assay for a new use indication</w:t>
            </w:r>
          </w:p>
          <w:p w:rsidR="000A25D4" w:rsidRDefault="000A25D4">
            <w:pPr>
              <w:shd w:val="clear" w:color="auto" w:fill="FFFFFF"/>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 xml:space="preserve">6 October (Jack </w:t>
            </w:r>
            <w:proofErr w:type="spellStart"/>
            <w:r>
              <w:rPr>
                <w:rFonts w:ascii="Arial" w:hAnsi="Arial" w:cs="Arial"/>
                <w:color w:val="454545"/>
                <w:sz w:val="24"/>
                <w:szCs w:val="24"/>
                <w:shd w:val="clear" w:color="auto" w:fill="FFFFFF"/>
              </w:rPr>
              <w:t>Cuzick</w:t>
            </w:r>
            <w:proofErr w:type="spellEnd"/>
            <w:r>
              <w:rPr>
                <w:rFonts w:ascii="Arial" w:hAnsi="Arial" w:cs="Arial"/>
                <w:color w:val="454545"/>
                <w:sz w:val="24"/>
                <w:szCs w:val="24"/>
                <w:shd w:val="clear" w:color="auto" w:fill="FFFFFF"/>
              </w:rPr>
              <w:t>. Centre for Cancer Screening, Prevention and Early Diagnosis)</w:t>
            </w:r>
          </w:p>
          <w:p w:rsidR="000A25D4" w:rsidRDefault="000A25D4">
            <w:pPr>
              <w:jc w:val="both"/>
              <w:rPr>
                <w:rFonts w:ascii="Arial" w:hAnsi="Arial" w:cs="Arial"/>
                <w:color w:val="454545"/>
                <w:sz w:val="24"/>
                <w:szCs w:val="24"/>
                <w:shd w:val="clear" w:color="auto" w:fill="FFFFFF"/>
              </w:rPr>
            </w:pPr>
          </w:p>
        </w:tc>
      </w:tr>
      <w:tr w:rsidR="000A25D4" w:rsidTr="000A25D4">
        <w:trPr>
          <w:trHeight w:val="498"/>
        </w:trPr>
        <w:tc>
          <w:tcPr>
            <w:tcW w:w="4510" w:type="dxa"/>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noProof/>
                <w:lang w:eastAsia="en-GB"/>
              </w:rPr>
              <w:drawing>
                <wp:inline distT="0" distB="0" distL="0" distR="0">
                  <wp:extent cx="2612390" cy="2939415"/>
                  <wp:effectExtent l="0" t="0" r="0" b="0"/>
                  <wp:docPr id="26" name="Picture 26" descr="cid:image031.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id:image031.jpg@01DA0008.E5AF24D0"/>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2612390" cy="2939415"/>
                          </a:xfrm>
                          <a:prstGeom prst="rect">
                            <a:avLst/>
                          </a:prstGeom>
                          <a:noFill/>
                          <a:ln>
                            <a:noFill/>
                          </a:ln>
                        </pic:spPr>
                      </pic:pic>
                    </a:graphicData>
                  </a:graphic>
                </wp:inline>
              </w:drawing>
            </w:r>
          </w:p>
        </w:tc>
        <w:tc>
          <w:tcPr>
            <w:tcW w:w="4511" w:type="dxa"/>
            <w:tcMar>
              <w:top w:w="0" w:type="dxa"/>
              <w:left w:w="108" w:type="dxa"/>
              <w:bottom w:w="0" w:type="dxa"/>
              <w:right w:w="108" w:type="dxa"/>
            </w:tcMar>
            <w:hideMark/>
          </w:tcPr>
          <w:p w:rsidR="000A25D4" w:rsidRDefault="000A25D4">
            <w:pPr>
              <w:shd w:val="clear" w:color="auto" w:fill="FFFFFF"/>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Using stored cervical specimens collected in PreservCyt liquid-based cytology media from t</w:t>
            </w:r>
            <w:r>
              <w:rPr>
                <w:rFonts w:ascii="Arial" w:hAnsi="Arial" w:cs="Arial"/>
                <w:color w:val="454545"/>
                <w:sz w:val="24"/>
                <w:szCs w:val="24"/>
                <w:lang w:eastAsia="en-GB"/>
              </w:rPr>
              <w:t xml:space="preserve">he New Mexico HPV Pap Registry, a </w:t>
            </w:r>
            <w:hyperlink r:id="rId85" w:history="1">
              <w:r>
                <w:rPr>
                  <w:rStyle w:val="Hyperlink"/>
                  <w:rFonts w:ascii="Arial" w:hAnsi="Arial" w:cs="Arial"/>
                  <w:color w:val="454545"/>
                  <w:sz w:val="24"/>
                  <w:szCs w:val="24"/>
                  <w:shd w:val="clear" w:color="auto" w:fill="FFFFFF"/>
                </w:rPr>
                <w:t>study</w:t>
              </w:r>
            </w:hyperlink>
            <w:r>
              <w:rPr>
                <w:rFonts w:ascii="Arial" w:hAnsi="Arial" w:cs="Arial"/>
                <w:color w:val="454545"/>
                <w:sz w:val="24"/>
                <w:szCs w:val="24"/>
                <w:lang w:eastAsia="en-GB"/>
              </w:rPr>
              <w:t xml:space="preserve"> </w:t>
            </w:r>
            <w:r>
              <w:rPr>
                <w:rFonts w:ascii="Arial" w:hAnsi="Arial" w:cs="Arial"/>
                <w:color w:val="454545"/>
                <w:sz w:val="24"/>
                <w:szCs w:val="24"/>
                <w:shd w:val="clear" w:color="auto" w:fill="FFFFFF"/>
              </w:rPr>
              <w:t xml:space="preserve">comparing the performance of the </w:t>
            </w:r>
            <w:proofErr w:type="spellStart"/>
            <w:r>
              <w:rPr>
                <w:rFonts w:ascii="Arial" w:hAnsi="Arial" w:cs="Arial"/>
                <w:color w:val="454545"/>
                <w:sz w:val="24"/>
                <w:szCs w:val="24"/>
                <w:shd w:val="clear" w:color="auto" w:fill="FFFFFF"/>
              </w:rPr>
              <w:t>Onclarity</w:t>
            </w:r>
            <w:proofErr w:type="spellEnd"/>
            <w:r>
              <w:rPr>
                <w:rFonts w:ascii="Arial" w:hAnsi="Arial" w:cs="Arial"/>
                <w:color w:val="454545"/>
                <w:sz w:val="24"/>
                <w:szCs w:val="24"/>
                <w:shd w:val="clear" w:color="auto" w:fill="FFFFFF"/>
              </w:rPr>
              <w:t xml:space="preserve"> and </w:t>
            </w:r>
            <w:proofErr w:type="spellStart"/>
            <w:r>
              <w:rPr>
                <w:rFonts w:ascii="Arial" w:hAnsi="Arial" w:cs="Arial"/>
                <w:color w:val="454545"/>
                <w:sz w:val="24"/>
                <w:szCs w:val="24"/>
                <w:shd w:val="clear" w:color="auto" w:fill="FFFFFF"/>
              </w:rPr>
              <w:t>Cobas</w:t>
            </w:r>
            <w:proofErr w:type="spellEnd"/>
            <w:r>
              <w:rPr>
                <w:rFonts w:ascii="Arial" w:hAnsi="Arial" w:cs="Arial"/>
                <w:color w:val="454545"/>
                <w:sz w:val="24"/>
                <w:szCs w:val="24"/>
                <w:shd w:val="clear" w:color="auto" w:fill="FFFFFF"/>
              </w:rPr>
              <w:t xml:space="preserve"> </w:t>
            </w:r>
            <w:r>
              <w:rPr>
                <w:rFonts w:ascii="Arial" w:hAnsi="Arial" w:cs="Arial"/>
                <w:color w:val="454545"/>
                <w:sz w:val="24"/>
                <w:szCs w:val="24"/>
                <w:lang w:eastAsia="en-GB"/>
              </w:rPr>
              <w:t xml:space="preserve">human papillomavirus (HPV) </w:t>
            </w:r>
            <w:r>
              <w:rPr>
                <w:rFonts w:ascii="Arial" w:hAnsi="Arial" w:cs="Arial"/>
                <w:color w:val="454545"/>
                <w:sz w:val="24"/>
                <w:szCs w:val="24"/>
                <w:shd w:val="clear" w:color="auto" w:fill="FFFFFF"/>
              </w:rPr>
              <w:t xml:space="preserve">assays finds that both </w:t>
            </w:r>
            <w:r>
              <w:rPr>
                <w:rFonts w:ascii="Arial" w:hAnsi="Arial" w:cs="Arial"/>
                <w:color w:val="454545"/>
                <w:sz w:val="24"/>
                <w:szCs w:val="24"/>
                <w:lang w:eastAsia="en-GB"/>
              </w:rPr>
              <w:t xml:space="preserve">demonstrate equivalent performance and extend HPV genotyping. Both assays were based on real-time PCR platforms that detect the presence of 14 high-risk HPV genotypes, for detection of cervical intraepithelial neoplasia grades 2 or 3 or worse (≥CIN2 or ≥CIN3). Researchers conclude that </w:t>
            </w:r>
            <w:proofErr w:type="spellStart"/>
            <w:r>
              <w:rPr>
                <w:rFonts w:ascii="Arial" w:hAnsi="Arial" w:cs="Arial"/>
                <w:color w:val="454545"/>
                <w:sz w:val="24"/>
                <w:szCs w:val="24"/>
                <w:lang w:eastAsia="en-GB"/>
              </w:rPr>
              <w:t>Onclarity</w:t>
            </w:r>
            <w:proofErr w:type="spellEnd"/>
            <w:r>
              <w:rPr>
                <w:rFonts w:ascii="Arial" w:hAnsi="Arial" w:cs="Arial"/>
                <w:color w:val="454545"/>
                <w:sz w:val="24"/>
                <w:szCs w:val="24"/>
                <w:lang w:eastAsia="en-GB"/>
              </w:rPr>
              <w:t xml:space="preserve"> provided effective ≥CIN2 and ≥CIN3 risk stratification, supporting a new indication for its use with PreservCyt.</w:t>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rFonts w:ascii="Arial" w:hAnsi="Arial" w:cs="Arial"/>
                <w:color w:val="454545"/>
                <w:sz w:val="24"/>
                <w:szCs w:val="24"/>
                <w:shd w:val="clear" w:color="auto" w:fill="FFFFFF"/>
              </w:rPr>
            </w:pPr>
          </w:p>
          <w:p w:rsidR="000A25D4" w:rsidRDefault="000A25D4">
            <w:pPr>
              <w:shd w:val="clear" w:color="auto" w:fill="FFFFFF"/>
              <w:jc w:val="both"/>
              <w:rPr>
                <w:rFonts w:ascii="Arial" w:hAnsi="Arial" w:cs="Arial"/>
                <w:b/>
                <w:bCs/>
                <w:color w:val="0C746A"/>
                <w:sz w:val="24"/>
                <w:szCs w:val="24"/>
              </w:rPr>
            </w:pPr>
            <w:r>
              <w:rPr>
                <w:rFonts w:ascii="Arial" w:hAnsi="Arial" w:cs="Arial"/>
                <w:b/>
                <w:bCs/>
                <w:color w:val="0C746A"/>
                <w:sz w:val="24"/>
                <w:szCs w:val="24"/>
                <w:shd w:val="clear" w:color="auto" w:fill="FFFFFF"/>
              </w:rPr>
              <w:t>Association of oral disease with cognitive function in adults aged 60+</w:t>
            </w:r>
          </w:p>
          <w:p w:rsidR="000A25D4" w:rsidRDefault="000A25D4">
            <w:pPr>
              <w:shd w:val="clear" w:color="auto" w:fill="FFFFFF"/>
              <w:jc w:val="both"/>
              <w:rPr>
                <w:rFonts w:ascii="Arial" w:hAnsi="Arial" w:cs="Arial"/>
                <w:color w:val="454545"/>
                <w:sz w:val="24"/>
                <w:szCs w:val="24"/>
              </w:rPr>
            </w:pPr>
            <w:r>
              <w:rPr>
                <w:rFonts w:ascii="Arial" w:hAnsi="Arial" w:cs="Arial"/>
                <w:color w:val="454545"/>
                <w:sz w:val="24"/>
                <w:szCs w:val="24"/>
              </w:rPr>
              <w:t xml:space="preserve">9 October (Harriet </w:t>
            </w:r>
            <w:proofErr w:type="spellStart"/>
            <w:r>
              <w:rPr>
                <w:rFonts w:ascii="Arial" w:hAnsi="Arial" w:cs="Arial"/>
                <w:color w:val="454545"/>
                <w:sz w:val="24"/>
                <w:szCs w:val="24"/>
              </w:rPr>
              <w:t>Larvin</w:t>
            </w:r>
            <w:proofErr w:type="spellEnd"/>
            <w:r>
              <w:rPr>
                <w:rFonts w:ascii="Arial" w:hAnsi="Arial" w:cs="Arial"/>
                <w:color w:val="454545"/>
                <w:sz w:val="24"/>
                <w:szCs w:val="24"/>
              </w:rPr>
              <w:t xml:space="preserve">, </w:t>
            </w:r>
            <w:proofErr w:type="spellStart"/>
            <w:r>
              <w:rPr>
                <w:rFonts w:ascii="Arial" w:hAnsi="Arial" w:cs="Arial"/>
                <w:color w:val="454545"/>
                <w:sz w:val="24"/>
                <w:szCs w:val="24"/>
              </w:rPr>
              <w:t>Jianhua</w:t>
            </w:r>
            <w:proofErr w:type="spellEnd"/>
            <w:r>
              <w:rPr>
                <w:rFonts w:ascii="Arial" w:hAnsi="Arial" w:cs="Arial"/>
                <w:color w:val="454545"/>
                <w:sz w:val="24"/>
                <w:szCs w:val="24"/>
              </w:rPr>
              <w:t xml:space="preserve"> Wu. Centre for Primary Care)</w:t>
            </w:r>
          </w:p>
          <w:p w:rsidR="000A25D4" w:rsidRDefault="000A25D4">
            <w:pPr>
              <w:jc w:val="both"/>
              <w:rPr>
                <w:rFonts w:ascii="Arial" w:hAnsi="Arial" w:cs="Arial"/>
                <w:color w:val="454545"/>
                <w:sz w:val="24"/>
                <w:szCs w:val="24"/>
                <w:shd w:val="clear" w:color="auto" w:fill="FFFFFF"/>
              </w:rPr>
            </w:pPr>
          </w:p>
        </w:tc>
      </w:tr>
      <w:tr w:rsidR="000A25D4" w:rsidTr="000A25D4">
        <w:trPr>
          <w:trHeight w:val="498"/>
        </w:trPr>
        <w:tc>
          <w:tcPr>
            <w:tcW w:w="4510" w:type="dxa"/>
            <w:tcMar>
              <w:top w:w="0" w:type="dxa"/>
              <w:left w:w="108" w:type="dxa"/>
              <w:bottom w:w="0" w:type="dxa"/>
              <w:right w:w="108" w:type="dxa"/>
            </w:tcMar>
            <w:hideMark/>
          </w:tcPr>
          <w:p w:rsidR="000A25D4" w:rsidRDefault="000A25D4">
            <w:pPr>
              <w:jc w:val="both"/>
              <w:rPr>
                <w:rFonts w:ascii="Arial" w:hAnsi="Arial" w:cs="Arial"/>
                <w:color w:val="454545"/>
                <w:sz w:val="24"/>
                <w:szCs w:val="24"/>
                <w:bdr w:val="none" w:sz="0" w:space="0" w:color="auto" w:frame="1"/>
                <w:lang w:val="en-US"/>
              </w:rPr>
            </w:pPr>
            <w:r>
              <w:rPr>
                <w:rFonts w:ascii="Arial" w:hAnsi="Arial" w:cs="Arial"/>
                <w:color w:val="454545"/>
                <w:sz w:val="24"/>
                <w:szCs w:val="24"/>
                <w:bdr w:val="none" w:sz="0" w:space="0" w:color="auto" w:frame="1"/>
                <w:lang w:val="en-US"/>
              </w:rPr>
              <w:lastRenderedPageBreak/>
              <w:t xml:space="preserve">Using data </w:t>
            </w:r>
            <w:r>
              <w:rPr>
                <w:rFonts w:ascii="Arial" w:hAnsi="Arial" w:cs="Arial"/>
                <w:color w:val="454545"/>
                <w:sz w:val="24"/>
                <w:szCs w:val="24"/>
                <w:lang w:eastAsia="en-GB"/>
              </w:rPr>
              <w:t xml:space="preserve">on 2508 participants aged 60+ </w:t>
            </w:r>
            <w:r>
              <w:rPr>
                <w:rFonts w:ascii="Arial" w:hAnsi="Arial" w:cs="Arial"/>
                <w:color w:val="454545"/>
                <w:sz w:val="24"/>
                <w:szCs w:val="24"/>
                <w:bdr w:val="none" w:sz="0" w:space="0" w:color="auto" w:frame="1"/>
                <w:lang w:val="en-US"/>
              </w:rPr>
              <w:t xml:space="preserve">from the </w:t>
            </w:r>
            <w:r>
              <w:rPr>
                <w:rFonts w:ascii="Arial" w:hAnsi="Arial" w:cs="Arial"/>
                <w:color w:val="454545"/>
                <w:sz w:val="24"/>
                <w:szCs w:val="24"/>
                <w:lang w:eastAsia="en-GB"/>
              </w:rPr>
              <w:t xml:space="preserve">National Health and Nutrition Examination Survey who had both oral and cognitive information, a cross-sectional </w:t>
            </w:r>
            <w:hyperlink r:id="rId86" w:anchor=":~:text=Our%20study%20revealed%20robust%20associations,over%2060%20years%20of%20age" w:history="1">
              <w:r>
                <w:rPr>
                  <w:rStyle w:val="Hyperlink"/>
                  <w:rFonts w:ascii="Arial" w:hAnsi="Arial" w:cs="Arial"/>
                  <w:color w:val="454545"/>
                  <w:sz w:val="24"/>
                  <w:szCs w:val="24"/>
                  <w:bdr w:val="none" w:sz="0" w:space="0" w:color="auto" w:frame="1"/>
                  <w:lang w:val="en-US"/>
                </w:rPr>
                <w:t>study</w:t>
              </w:r>
            </w:hyperlink>
            <w:r>
              <w:rPr>
                <w:rFonts w:ascii="Arial" w:hAnsi="Arial" w:cs="Arial"/>
                <w:color w:val="454545"/>
                <w:sz w:val="24"/>
                <w:szCs w:val="24"/>
                <w:lang w:eastAsia="en-GB"/>
              </w:rPr>
              <w:t xml:space="preserve"> finds robust bidirectional associations between oral disease and cognitive function among the aging population. Researchers used various modelling approaches to investigate associations between global cognitive score and periodontitis, dental caries, and tooth loss.</w:t>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noProof/>
                <w:lang w:eastAsia="en-GB"/>
              </w:rPr>
              <w:drawing>
                <wp:inline distT="0" distB="0" distL="0" distR="0">
                  <wp:extent cx="2718435" cy="2073910"/>
                  <wp:effectExtent l="0" t="0" r="5715" b="2540"/>
                  <wp:docPr id="25" name="Picture 25"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tails are in the caption following the image"/>
                          <pic:cNvPicPr>
                            <a:picLocks noChangeAspect="1" noChangeArrowheads="1"/>
                          </pic:cNvPicPr>
                        </pic:nvPicPr>
                        <pic:blipFill>
                          <a:blip r:embed="rId87" r:link="rId88">
                            <a:extLst>
                              <a:ext uri="{28A0092B-C50C-407E-A947-70E740481C1C}">
                                <a14:useLocalDpi xmlns:a14="http://schemas.microsoft.com/office/drawing/2010/main" val="0"/>
                              </a:ext>
                            </a:extLst>
                          </a:blip>
                          <a:srcRect/>
                          <a:stretch>
                            <a:fillRect/>
                          </a:stretch>
                        </pic:blipFill>
                        <pic:spPr bwMode="auto">
                          <a:xfrm>
                            <a:off x="0" y="0"/>
                            <a:ext cx="2718435" cy="2073910"/>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rFonts w:ascii="Arial" w:hAnsi="Arial" w:cs="Arial"/>
                <w:color w:val="454545"/>
                <w:sz w:val="24"/>
                <w:szCs w:val="24"/>
                <w:shd w:val="clear" w:color="auto" w:fill="FFFFFF"/>
              </w:rPr>
            </w:pPr>
          </w:p>
          <w:p w:rsidR="000A25D4" w:rsidRDefault="000A25D4">
            <w:pPr>
              <w:jc w:val="both"/>
              <w:rPr>
                <w:rFonts w:ascii="Times New Roman" w:hAnsi="Times New Roman" w:cs="Times New Roman"/>
                <w:b/>
                <w:bCs/>
                <w:color w:val="242424"/>
                <w:sz w:val="24"/>
                <w:szCs w:val="24"/>
                <w:lang w:eastAsia="en-GB"/>
              </w:rPr>
            </w:pPr>
            <w:proofErr w:type="spellStart"/>
            <w:r>
              <w:rPr>
                <w:rFonts w:ascii="Arial" w:hAnsi="Arial" w:cs="Arial"/>
                <w:b/>
                <w:bCs/>
                <w:color w:val="0C746A"/>
                <w:sz w:val="24"/>
                <w:szCs w:val="24"/>
                <w:bdr w:val="none" w:sz="0" w:space="0" w:color="auto" w:frame="1"/>
                <w:lang w:val="en-US"/>
              </w:rPr>
              <w:t>CanDetect</w:t>
            </w:r>
            <w:proofErr w:type="spellEnd"/>
            <w:r>
              <w:rPr>
                <w:rFonts w:ascii="Arial" w:hAnsi="Arial" w:cs="Arial"/>
                <w:b/>
                <w:bCs/>
                <w:color w:val="0C746A"/>
                <w:sz w:val="24"/>
                <w:szCs w:val="24"/>
                <w:bdr w:val="none" w:sz="0" w:space="0" w:color="auto" w:frame="1"/>
                <w:lang w:val="en-US"/>
              </w:rPr>
              <w:t xml:space="preserve"> Project: </w:t>
            </w:r>
            <w:r>
              <w:rPr>
                <w:rFonts w:ascii="Arial" w:hAnsi="Arial" w:cs="Arial"/>
                <w:b/>
                <w:bCs/>
                <w:color w:val="0C746A"/>
                <w:sz w:val="24"/>
                <w:szCs w:val="24"/>
                <w:lang w:eastAsia="en-GB"/>
              </w:rPr>
              <w:t>Bringing new cancer decision support tools into practice</w:t>
            </w:r>
            <w:r>
              <w:rPr>
                <w:rFonts w:ascii="Arial" w:hAnsi="Arial" w:cs="Arial"/>
                <w:b/>
                <w:bCs/>
                <w:color w:val="454545"/>
                <w:sz w:val="24"/>
                <w:szCs w:val="24"/>
                <w:lang w:eastAsia="en-GB"/>
              </w:rPr>
              <w:t xml:space="preserve"> </w:t>
            </w:r>
          </w:p>
          <w:p w:rsidR="000A25D4" w:rsidRDefault="000A25D4">
            <w:pPr>
              <w:jc w:val="both"/>
              <w:textAlignment w:val="baseline"/>
              <w:rPr>
                <w:rFonts w:ascii="Arial" w:hAnsi="Arial" w:cs="Arial"/>
                <w:color w:val="454545"/>
                <w:sz w:val="24"/>
                <w:szCs w:val="24"/>
                <w:lang w:eastAsia="en-GB"/>
              </w:rPr>
            </w:pPr>
            <w:r>
              <w:rPr>
                <w:rFonts w:ascii="Arial" w:hAnsi="Arial" w:cs="Arial"/>
                <w:color w:val="454545"/>
                <w:sz w:val="24"/>
                <w:szCs w:val="24"/>
                <w:lang w:eastAsia="en-GB"/>
              </w:rPr>
              <w:t xml:space="preserve">9 October (Fiona Walter, Suzanne Scott, Garth Funston, Christine </w:t>
            </w:r>
            <w:proofErr w:type="spellStart"/>
            <w:r>
              <w:rPr>
                <w:rFonts w:ascii="Arial" w:hAnsi="Arial" w:cs="Arial"/>
                <w:color w:val="454545"/>
                <w:sz w:val="24"/>
                <w:szCs w:val="24"/>
                <w:lang w:eastAsia="en-GB"/>
              </w:rPr>
              <w:t>Derksen</w:t>
            </w:r>
            <w:proofErr w:type="spellEnd"/>
            <w:r>
              <w:rPr>
                <w:rFonts w:ascii="Arial" w:hAnsi="Arial" w:cs="Arial"/>
                <w:color w:val="454545"/>
                <w:sz w:val="24"/>
                <w:szCs w:val="24"/>
                <w:lang w:eastAsia="en-GB"/>
              </w:rPr>
              <w:t xml:space="preserve">, Oleg </w:t>
            </w:r>
            <w:proofErr w:type="spellStart"/>
            <w:r>
              <w:rPr>
                <w:rFonts w:ascii="Arial" w:hAnsi="Arial" w:cs="Arial"/>
                <w:color w:val="454545"/>
                <w:sz w:val="24"/>
                <w:szCs w:val="24"/>
                <w:lang w:eastAsia="en-GB"/>
              </w:rPr>
              <w:t>Blyuss</w:t>
            </w:r>
            <w:proofErr w:type="spellEnd"/>
            <w:r>
              <w:rPr>
                <w:rFonts w:ascii="Arial" w:hAnsi="Arial" w:cs="Arial"/>
                <w:color w:val="454545"/>
                <w:sz w:val="24"/>
                <w:szCs w:val="24"/>
                <w:lang w:eastAsia="en-GB"/>
              </w:rPr>
              <w:t xml:space="preserve">, </w:t>
            </w:r>
            <w:proofErr w:type="spellStart"/>
            <w:r>
              <w:rPr>
                <w:rFonts w:ascii="Arial" w:hAnsi="Arial" w:cs="Arial"/>
                <w:color w:val="454545"/>
                <w:sz w:val="24"/>
                <w:szCs w:val="24"/>
                <w:lang w:eastAsia="en-GB"/>
              </w:rPr>
              <w:t>Boby</w:t>
            </w:r>
            <w:proofErr w:type="spellEnd"/>
            <w:r>
              <w:rPr>
                <w:rFonts w:ascii="Arial" w:hAnsi="Arial" w:cs="Arial"/>
                <w:color w:val="454545"/>
                <w:sz w:val="24"/>
                <w:szCs w:val="24"/>
                <w:lang w:eastAsia="en-GB"/>
              </w:rPr>
              <w:t xml:space="preserve"> </w:t>
            </w:r>
            <w:proofErr w:type="spellStart"/>
            <w:r>
              <w:rPr>
                <w:rFonts w:ascii="Arial" w:hAnsi="Arial" w:cs="Arial"/>
                <w:color w:val="454545"/>
                <w:sz w:val="24"/>
                <w:szCs w:val="24"/>
                <w:lang w:eastAsia="en-GB"/>
              </w:rPr>
              <w:t>Mihaylova</w:t>
            </w:r>
            <w:proofErr w:type="spellEnd"/>
            <w:r>
              <w:rPr>
                <w:rFonts w:ascii="Arial" w:hAnsi="Arial" w:cs="Arial"/>
                <w:color w:val="454545"/>
                <w:sz w:val="24"/>
                <w:szCs w:val="24"/>
                <w:lang w:eastAsia="en-GB"/>
              </w:rPr>
              <w:t xml:space="preserve">, Tyler Saunders, </w:t>
            </w:r>
            <w:proofErr w:type="spellStart"/>
            <w:r>
              <w:rPr>
                <w:rFonts w:ascii="Arial" w:hAnsi="Arial" w:cs="Arial"/>
                <w:color w:val="454545"/>
                <w:sz w:val="24"/>
                <w:szCs w:val="24"/>
                <w:lang w:eastAsia="en-GB"/>
              </w:rPr>
              <w:t>Runguo</w:t>
            </w:r>
            <w:proofErr w:type="spellEnd"/>
            <w:r>
              <w:rPr>
                <w:rFonts w:ascii="Arial" w:hAnsi="Arial" w:cs="Arial"/>
                <w:color w:val="454545"/>
                <w:sz w:val="24"/>
                <w:szCs w:val="24"/>
                <w:lang w:eastAsia="en-GB"/>
              </w:rPr>
              <w:t xml:space="preserve"> Wu, Robyn Collins. </w:t>
            </w:r>
            <w:r>
              <w:rPr>
                <w:rFonts w:ascii="Arial" w:hAnsi="Arial" w:cs="Arial"/>
                <w:color w:val="454545"/>
                <w:sz w:val="24"/>
                <w:szCs w:val="24"/>
                <w:shd w:val="clear" w:color="auto" w:fill="FFFFFF"/>
              </w:rPr>
              <w:t>Centres for Cancer Screening, Prevention and Early Diagnosis</w:t>
            </w:r>
            <w:r>
              <w:rPr>
                <w:rFonts w:ascii="Arial" w:hAnsi="Arial" w:cs="Arial"/>
                <w:color w:val="454545"/>
                <w:sz w:val="24"/>
                <w:szCs w:val="24"/>
                <w:lang w:eastAsia="en-GB"/>
              </w:rPr>
              <w:t>/Evaluation and Methods)</w:t>
            </w:r>
          </w:p>
          <w:p w:rsidR="000A25D4" w:rsidRDefault="000A25D4">
            <w:pPr>
              <w:jc w:val="both"/>
              <w:rPr>
                <w:rFonts w:ascii="Arial" w:hAnsi="Arial" w:cs="Arial"/>
                <w:color w:val="454545"/>
                <w:sz w:val="24"/>
                <w:szCs w:val="24"/>
                <w:shd w:val="clear" w:color="auto" w:fill="FFFFFF"/>
              </w:rPr>
            </w:pP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textAlignment w:val="baseline"/>
              <w:rPr>
                <w:rFonts w:ascii="Arial" w:hAnsi="Arial" w:cs="Arial"/>
                <w:color w:val="454545"/>
                <w:sz w:val="24"/>
                <w:szCs w:val="24"/>
                <w:lang w:eastAsia="en-GB"/>
              </w:rPr>
            </w:pPr>
            <w:r>
              <w:rPr>
                <w:rFonts w:ascii="Arial" w:hAnsi="Arial" w:cs="Arial"/>
                <w:color w:val="454545"/>
                <w:sz w:val="24"/>
                <w:szCs w:val="24"/>
                <w:lang w:eastAsia="en-GB"/>
              </w:rPr>
              <w:t xml:space="preserve">At the 2nd </w:t>
            </w:r>
            <w:proofErr w:type="spellStart"/>
            <w:r>
              <w:rPr>
                <w:rFonts w:ascii="Arial" w:hAnsi="Arial" w:cs="Arial"/>
                <w:color w:val="454545"/>
                <w:sz w:val="24"/>
                <w:szCs w:val="24"/>
                <w:lang w:eastAsia="en-GB"/>
              </w:rPr>
              <w:t>CanDetect</w:t>
            </w:r>
            <w:proofErr w:type="spellEnd"/>
            <w:r>
              <w:rPr>
                <w:rFonts w:ascii="Arial" w:hAnsi="Arial" w:cs="Arial"/>
                <w:color w:val="454545"/>
                <w:sz w:val="24"/>
                <w:szCs w:val="24"/>
                <w:lang w:eastAsia="en-GB"/>
              </w:rPr>
              <w:t xml:space="preserve"> project meeting in London discussions centred on work around the multi-cancer detection tool being developed to increase early detection of upper-gastrointestinal cancers. Representatives from WIPH, UCL, KCL, Exeter, Newcastle, Cambridge, Melbourne, Washington and Utrecht participated in talks about how to bring the tool into practice to improve cancer outcomes and the challenges of rapidly changing regulations and emerging technologies. Plans were developed to link challenges to potential solutions, conduct expert workshops to refine strategies, and involve patients in the diagnostic process to find leverage points before and during patient consultations, while working closely with PPIE representatives and key primary care stakeholders so that patients and primary care professionals actively contribute to find practical solutions.</w:t>
            </w:r>
          </w:p>
          <w:p w:rsidR="000A25D4" w:rsidRDefault="000A25D4">
            <w:pPr>
              <w:jc w:val="both"/>
              <w:rPr>
                <w:rFonts w:ascii="Arial" w:hAnsi="Arial" w:cs="Arial"/>
                <w:color w:val="454545"/>
                <w:sz w:val="24"/>
                <w:szCs w:val="24"/>
                <w:shd w:val="clear" w:color="auto" w:fill="FFFFFF"/>
              </w:rPr>
            </w:pPr>
          </w:p>
        </w:tc>
      </w:tr>
      <w:tr w:rsidR="000A25D4" w:rsidTr="000A25D4">
        <w:trPr>
          <w:trHeight w:val="498"/>
        </w:trPr>
        <w:tc>
          <w:tcPr>
            <w:tcW w:w="9021" w:type="dxa"/>
            <w:gridSpan w:val="2"/>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rFonts w:ascii="Arial" w:hAnsi="Arial" w:cs="Arial"/>
                <w:b/>
                <w:bCs/>
                <w:noProof/>
                <w:color w:val="242424"/>
                <w:sz w:val="24"/>
                <w:szCs w:val="24"/>
                <w:bdr w:val="none" w:sz="0" w:space="0" w:color="auto" w:frame="1"/>
                <w:lang w:eastAsia="en-GB"/>
              </w:rPr>
              <w:drawing>
                <wp:inline distT="0" distB="0" distL="0" distR="0">
                  <wp:extent cx="5429250" cy="2531110"/>
                  <wp:effectExtent l="0" t="0" r="0" b="2540"/>
                  <wp:docPr id="24" name="Picture 24" descr="cid:image033.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id:image033.jpg@01DA0008.E5AF24D0"/>
                          <pic:cNvPicPr>
                            <a:picLocks noChangeAspect="1" noChangeArrowheads="1"/>
                          </pic:cNvPicPr>
                        </pic:nvPicPr>
                        <pic:blipFill>
                          <a:blip r:embed="rId89" r:link="rId90">
                            <a:extLst>
                              <a:ext uri="{28A0092B-C50C-407E-A947-70E740481C1C}">
                                <a14:useLocalDpi xmlns:a14="http://schemas.microsoft.com/office/drawing/2010/main" val="0"/>
                              </a:ext>
                            </a:extLst>
                          </a:blip>
                          <a:srcRect/>
                          <a:stretch>
                            <a:fillRect/>
                          </a:stretch>
                        </pic:blipFill>
                        <pic:spPr bwMode="auto">
                          <a:xfrm>
                            <a:off x="0" y="0"/>
                            <a:ext cx="5429250" cy="2531110"/>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rFonts w:ascii="Arial" w:hAnsi="Arial" w:cs="Arial"/>
                <w:b/>
                <w:bCs/>
                <w:color w:val="242424"/>
                <w:sz w:val="24"/>
                <w:szCs w:val="24"/>
                <w:bdr w:val="none" w:sz="0" w:space="0" w:color="auto" w:frame="1"/>
                <w:lang w:eastAsia="en-GB"/>
              </w:rPr>
            </w:pPr>
          </w:p>
          <w:p w:rsidR="000A25D4" w:rsidRDefault="000A25D4">
            <w:pPr>
              <w:shd w:val="clear" w:color="auto" w:fill="FFFFFF"/>
              <w:jc w:val="both"/>
              <w:rPr>
                <w:rFonts w:ascii="Arial" w:hAnsi="Arial" w:cs="Arial"/>
                <w:color w:val="0C746A"/>
                <w:sz w:val="24"/>
                <w:szCs w:val="24"/>
                <w:lang w:eastAsia="en-GB"/>
              </w:rPr>
            </w:pPr>
            <w:r>
              <w:rPr>
                <w:rFonts w:ascii="Arial" w:hAnsi="Arial" w:cs="Arial"/>
                <w:b/>
                <w:bCs/>
                <w:color w:val="0C746A"/>
                <w:sz w:val="24"/>
                <w:szCs w:val="24"/>
                <w:bdr w:val="none" w:sz="0" w:space="0" w:color="auto" w:frame="1"/>
                <w:lang w:eastAsia="en-GB"/>
              </w:rPr>
              <w:t>Hilarity in the hedgehog - post-doc comedy night a huge success!</w:t>
            </w:r>
          </w:p>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lang w:eastAsia="en-GB"/>
              </w:rPr>
              <w:t>9 October (Stuart Rison, Centre for Primary Care)</w:t>
            </w:r>
          </w:p>
          <w:p w:rsidR="000A25D4" w:rsidRDefault="000A25D4">
            <w:pPr>
              <w:jc w:val="both"/>
              <w:rPr>
                <w:rFonts w:ascii="Arial" w:hAnsi="Arial" w:cs="Arial"/>
                <w:b/>
                <w:bCs/>
                <w:color w:val="242424"/>
                <w:sz w:val="24"/>
                <w:szCs w:val="24"/>
                <w:bdr w:val="none" w:sz="0" w:space="0" w:color="auto" w:frame="1"/>
                <w:lang w:eastAsia="en-GB"/>
              </w:rPr>
            </w:pPr>
          </w:p>
        </w:tc>
      </w:tr>
      <w:tr w:rsidR="000A25D4" w:rsidTr="000A25D4">
        <w:trPr>
          <w:trHeight w:val="498"/>
        </w:trPr>
        <w:tc>
          <w:tcPr>
            <w:tcW w:w="4510" w:type="dxa"/>
            <w:tcMar>
              <w:top w:w="0" w:type="dxa"/>
              <w:left w:w="108" w:type="dxa"/>
              <w:bottom w:w="0" w:type="dxa"/>
              <w:right w:w="108" w:type="dxa"/>
            </w:tcMar>
            <w:hideMark/>
          </w:tcPr>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lang w:eastAsia="en-GB"/>
              </w:rPr>
              <w:lastRenderedPageBreak/>
              <w:t xml:space="preserve">Dr Stuart Rison (aka WIPH’s ‘Rison star’) and six other brave post-doc researchers performed stand-up comedy in the Neuron Pod last week. With the help of Steve Cross of ‘Science </w:t>
            </w:r>
            <w:proofErr w:type="spellStart"/>
            <w:r>
              <w:rPr>
                <w:rFonts w:ascii="Arial" w:hAnsi="Arial" w:cs="Arial"/>
                <w:color w:val="454545"/>
                <w:sz w:val="24"/>
                <w:szCs w:val="24"/>
                <w:lang w:eastAsia="en-GB"/>
              </w:rPr>
              <w:t>Showoff</w:t>
            </w:r>
            <w:proofErr w:type="spellEnd"/>
            <w:r>
              <w:rPr>
                <w:rFonts w:ascii="Arial" w:hAnsi="Arial" w:cs="Arial"/>
                <w:color w:val="454545"/>
                <w:sz w:val="24"/>
                <w:szCs w:val="24"/>
                <w:lang w:eastAsia="en-GB"/>
              </w:rPr>
              <w:t>’, each participant workshopped a short set about their life and work as a scientist and performed it in front of 50 colleagues and friends, with astounding results! The event was organised by the Researcher Development team at Queen Mary as part of Post-doc Appreciation Week. We did appreciate. Next stop: Hammersmith Apollo!</w:t>
            </w:r>
          </w:p>
        </w:tc>
        <w:tc>
          <w:tcPr>
            <w:tcW w:w="4511" w:type="dxa"/>
            <w:tcMar>
              <w:top w:w="0" w:type="dxa"/>
              <w:left w:w="108" w:type="dxa"/>
              <w:bottom w:w="0" w:type="dxa"/>
              <w:right w:w="108" w:type="dxa"/>
            </w:tcMar>
            <w:hideMark/>
          </w:tcPr>
          <w:p w:rsidR="000A25D4" w:rsidRDefault="000A25D4">
            <w:pPr>
              <w:jc w:val="both"/>
              <w:rPr>
                <w:rFonts w:ascii="Arial" w:hAnsi="Arial" w:cs="Arial"/>
                <w:b/>
                <w:bCs/>
                <w:color w:val="242424"/>
                <w:sz w:val="24"/>
                <w:szCs w:val="24"/>
                <w:bdr w:val="none" w:sz="0" w:space="0" w:color="auto" w:frame="1"/>
                <w:lang w:eastAsia="en-GB"/>
              </w:rPr>
            </w:pPr>
            <w:r>
              <w:rPr>
                <w:noProof/>
                <w:lang w:eastAsia="en-GB"/>
              </w:rPr>
              <w:drawing>
                <wp:inline distT="0" distB="0" distL="0" distR="0">
                  <wp:extent cx="2571750" cy="2073910"/>
                  <wp:effectExtent l="0" t="0" r="0" b="2540"/>
                  <wp:docPr id="23" name="Picture 23" descr="cid:image034.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id:image034.jpg@01DA0008.E5AF24D0"/>
                          <pic:cNvPicPr>
                            <a:picLocks noChangeAspect="1" noChangeArrowheads="1"/>
                          </pic:cNvPicPr>
                        </pic:nvPicPr>
                        <pic:blipFill>
                          <a:blip r:embed="rId91" r:link="rId92">
                            <a:extLst>
                              <a:ext uri="{28A0092B-C50C-407E-A947-70E740481C1C}">
                                <a14:useLocalDpi xmlns:a14="http://schemas.microsoft.com/office/drawing/2010/main" val="0"/>
                              </a:ext>
                            </a:extLst>
                          </a:blip>
                          <a:srcRect/>
                          <a:stretch>
                            <a:fillRect/>
                          </a:stretch>
                        </pic:blipFill>
                        <pic:spPr bwMode="auto">
                          <a:xfrm>
                            <a:off x="0" y="0"/>
                            <a:ext cx="2571750" cy="2073910"/>
                          </a:xfrm>
                          <a:prstGeom prst="rect">
                            <a:avLst/>
                          </a:prstGeom>
                          <a:noFill/>
                          <a:ln>
                            <a:noFill/>
                          </a:ln>
                        </pic:spPr>
                      </pic:pic>
                    </a:graphicData>
                  </a:graphic>
                </wp:inline>
              </w:drawing>
            </w:r>
          </w:p>
          <w:p w:rsidR="000A25D4" w:rsidRDefault="000A25D4">
            <w:pPr>
              <w:jc w:val="both"/>
              <w:rPr>
                <w:rFonts w:ascii="Arial" w:hAnsi="Arial" w:cs="Arial"/>
                <w:color w:val="242424"/>
                <w:sz w:val="24"/>
                <w:szCs w:val="24"/>
                <w:bdr w:val="none" w:sz="0" w:space="0" w:color="auto" w:frame="1"/>
                <w:lang w:eastAsia="en-GB"/>
              </w:rPr>
            </w:pPr>
            <w:r>
              <w:rPr>
                <w:rFonts w:ascii="Arial" w:hAnsi="Arial" w:cs="Arial"/>
                <w:color w:val="242424"/>
                <w:sz w:val="24"/>
                <w:szCs w:val="24"/>
                <w:bdr w:val="none" w:sz="0" w:space="0" w:color="auto" w:frame="1"/>
                <w:lang w:eastAsia="en-GB"/>
              </w:rPr>
              <w:t>Photo cred: Steve Cross</w:t>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rFonts w:ascii="Arial" w:hAnsi="Arial" w:cs="Arial"/>
                <w:color w:val="454545"/>
                <w:sz w:val="24"/>
                <w:szCs w:val="24"/>
                <w:shd w:val="clear" w:color="auto" w:fill="FFFFFF"/>
              </w:rPr>
            </w:pPr>
          </w:p>
          <w:p w:rsidR="000A25D4" w:rsidRDefault="000A25D4">
            <w:pPr>
              <w:jc w:val="both"/>
              <w:rPr>
                <w:rFonts w:ascii="Arial" w:hAnsi="Arial" w:cs="Arial"/>
                <w:b/>
                <w:bCs/>
                <w:color w:val="454545"/>
                <w:sz w:val="24"/>
                <w:szCs w:val="24"/>
                <w:bdr w:val="none" w:sz="0" w:space="0" w:color="auto" w:frame="1"/>
              </w:rPr>
            </w:pPr>
            <w:r>
              <w:rPr>
                <w:rFonts w:ascii="Arial" w:hAnsi="Arial" w:cs="Arial"/>
                <w:b/>
                <w:bCs/>
                <w:color w:val="0C746A"/>
                <w:sz w:val="24"/>
                <w:szCs w:val="24"/>
                <w:bdr w:val="none" w:sz="0" w:space="0" w:color="auto" w:frame="1"/>
              </w:rPr>
              <w:t xml:space="preserve">Global review: </w:t>
            </w:r>
            <w:r>
              <w:rPr>
                <w:rFonts w:ascii="Arial" w:hAnsi="Arial" w:cs="Arial"/>
                <w:b/>
                <w:bCs/>
                <w:color w:val="0C746A"/>
                <w:sz w:val="24"/>
                <w:szCs w:val="24"/>
              </w:rPr>
              <w:t>Sexual and Reproductive Health and Rights in Climate Commitments</w:t>
            </w:r>
            <w:r>
              <w:rPr>
                <w:rFonts w:ascii="Arial" w:hAnsi="Arial" w:cs="Arial"/>
                <w:b/>
                <w:bCs/>
                <w:color w:val="0C746A"/>
                <w:sz w:val="24"/>
                <w:szCs w:val="24"/>
                <w:bdr w:val="none" w:sz="0" w:space="0" w:color="auto" w:frame="1"/>
              </w:rPr>
              <w:t xml:space="preserve"> </w:t>
            </w:r>
          </w:p>
          <w:p w:rsidR="000A25D4" w:rsidRDefault="000A25D4">
            <w:pPr>
              <w:jc w:val="both"/>
              <w:rPr>
                <w:rFonts w:ascii="Arial" w:hAnsi="Arial" w:cs="Arial"/>
                <w:color w:val="454545"/>
                <w:sz w:val="24"/>
                <w:szCs w:val="24"/>
                <w:bdr w:val="none" w:sz="0" w:space="0" w:color="auto" w:frame="1"/>
              </w:rPr>
            </w:pPr>
            <w:r>
              <w:rPr>
                <w:rFonts w:ascii="Arial" w:hAnsi="Arial" w:cs="Arial"/>
                <w:color w:val="454545"/>
                <w:sz w:val="24"/>
                <w:szCs w:val="24"/>
                <w:bdr w:val="none" w:sz="0" w:space="0" w:color="auto" w:frame="1"/>
              </w:rPr>
              <w:t>October 10 (Heather McMullen. Centre for Public Health and Policy)</w:t>
            </w:r>
          </w:p>
          <w:p w:rsidR="000A25D4" w:rsidRDefault="000A25D4">
            <w:pPr>
              <w:jc w:val="both"/>
              <w:rPr>
                <w:rFonts w:ascii="Arial" w:hAnsi="Arial" w:cs="Arial"/>
                <w:color w:val="454545"/>
                <w:sz w:val="24"/>
                <w:szCs w:val="24"/>
                <w:shd w:val="clear" w:color="auto" w:fill="FFFFFF"/>
              </w:rPr>
            </w:pPr>
          </w:p>
        </w:tc>
      </w:tr>
      <w:tr w:rsidR="000A25D4" w:rsidTr="000A25D4">
        <w:trPr>
          <w:trHeight w:val="498"/>
        </w:trPr>
        <w:tc>
          <w:tcPr>
            <w:tcW w:w="4510" w:type="dxa"/>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noProof/>
                <w:lang w:eastAsia="en-GB"/>
              </w:rPr>
              <w:drawing>
                <wp:inline distT="0" distB="0" distL="0" distR="0">
                  <wp:extent cx="2637155" cy="3102610"/>
                  <wp:effectExtent l="0" t="0" r="0" b="2540"/>
                  <wp:docPr id="22" name="Picture 22" descr="cid:image035.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35.jpg@01DA0008.E5AF24D0"/>
                          <pic:cNvPicPr>
                            <a:picLocks noChangeAspect="1" noChangeArrowheads="1"/>
                          </pic:cNvPicPr>
                        </pic:nvPicPr>
                        <pic:blipFill>
                          <a:blip r:embed="rId93" r:link="rId94">
                            <a:extLst>
                              <a:ext uri="{28A0092B-C50C-407E-A947-70E740481C1C}">
                                <a14:useLocalDpi xmlns:a14="http://schemas.microsoft.com/office/drawing/2010/main" val="0"/>
                              </a:ext>
                            </a:extLst>
                          </a:blip>
                          <a:srcRect/>
                          <a:stretch>
                            <a:fillRect/>
                          </a:stretch>
                        </pic:blipFill>
                        <pic:spPr bwMode="auto">
                          <a:xfrm>
                            <a:off x="0" y="0"/>
                            <a:ext cx="2637155" cy="3102610"/>
                          </a:xfrm>
                          <a:prstGeom prst="rect">
                            <a:avLst/>
                          </a:prstGeom>
                          <a:noFill/>
                          <a:ln>
                            <a:noFill/>
                          </a:ln>
                        </pic:spPr>
                      </pic:pic>
                    </a:graphicData>
                  </a:graphic>
                </wp:inline>
              </w:drawing>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bdr w:val="none" w:sz="0" w:space="0" w:color="auto" w:frame="1"/>
              </w:rPr>
            </w:pPr>
            <w:r>
              <w:rPr>
                <w:rFonts w:ascii="Arial" w:hAnsi="Arial" w:cs="Arial"/>
                <w:color w:val="454545"/>
                <w:sz w:val="24"/>
                <w:szCs w:val="24"/>
                <w:bdr w:val="none" w:sz="0" w:space="0" w:color="auto" w:frame="1"/>
              </w:rPr>
              <w:t xml:space="preserve">A Global </w:t>
            </w:r>
            <w:hyperlink r:id="rId95" w:history="1">
              <w:r>
                <w:rPr>
                  <w:rStyle w:val="Hyperlink"/>
                  <w:rFonts w:ascii="Arial" w:hAnsi="Arial" w:cs="Arial"/>
                  <w:color w:val="454545"/>
                  <w:sz w:val="24"/>
                  <w:szCs w:val="24"/>
                  <w:bdr w:val="none" w:sz="0" w:space="0" w:color="auto" w:frame="1"/>
                </w:rPr>
                <w:t>review</w:t>
              </w:r>
            </w:hyperlink>
            <w:r>
              <w:rPr>
                <w:rFonts w:ascii="Arial" w:hAnsi="Arial" w:cs="Arial"/>
                <w:color w:val="454545"/>
                <w:sz w:val="24"/>
                <w:szCs w:val="24"/>
                <w:bdr w:val="none" w:sz="0" w:space="0" w:color="auto" w:frame="1"/>
              </w:rPr>
              <w:t xml:space="preserve"> on </w:t>
            </w:r>
            <w:r>
              <w:rPr>
                <w:rFonts w:ascii="Arial" w:hAnsi="Arial" w:cs="Arial"/>
                <w:color w:val="454545"/>
                <w:sz w:val="24"/>
                <w:szCs w:val="24"/>
              </w:rPr>
              <w:t>Sexual and Reproductive Health and Rights in Climate Commitments</w:t>
            </w:r>
            <w:r>
              <w:rPr>
                <w:rFonts w:ascii="Arial" w:hAnsi="Arial" w:cs="Arial"/>
                <w:color w:val="454545"/>
                <w:sz w:val="24"/>
                <w:szCs w:val="24"/>
                <w:shd w:val="clear" w:color="auto" w:fill="FFFFFF"/>
              </w:rPr>
              <w:t>,</w:t>
            </w:r>
            <w:r>
              <w:rPr>
                <w:rFonts w:ascii="Arial" w:hAnsi="Arial" w:cs="Arial"/>
                <w:color w:val="454545"/>
                <w:sz w:val="24"/>
                <w:szCs w:val="24"/>
                <w:bdr w:val="none" w:sz="0" w:space="0" w:color="auto" w:frame="1"/>
              </w:rPr>
              <w:t xml:space="preserve"> led by WIPH authors with colleagues from the United Nations Population Fund (UNFPA)</w:t>
            </w:r>
            <w:r>
              <w:rPr>
                <w:rFonts w:ascii="Arial" w:hAnsi="Arial" w:cs="Arial"/>
                <w:color w:val="454545"/>
                <w:sz w:val="24"/>
                <w:szCs w:val="24"/>
              </w:rPr>
              <w:t xml:space="preserve"> examines the climate plans of 119 countries to determine whether they integrate access to contraception, safe birthing, and protecting women and girls from gender-based violence into their adaptation goals.</w:t>
            </w:r>
            <w:r>
              <w:rPr>
                <w:rFonts w:ascii="Arial" w:hAnsi="Arial" w:cs="Arial"/>
                <w:color w:val="454545"/>
                <w:sz w:val="24"/>
                <w:szCs w:val="24"/>
                <w:bdr w:val="none" w:sz="0" w:space="0" w:color="auto" w:frame="1"/>
              </w:rPr>
              <w:t xml:space="preserve"> Results show that only a third of countries with climate crisis plans include access to sexual, maternal, and </w:t>
            </w:r>
            <w:proofErr w:type="spellStart"/>
            <w:r>
              <w:rPr>
                <w:rFonts w:ascii="Arial" w:hAnsi="Arial" w:cs="Arial"/>
                <w:color w:val="454545"/>
                <w:sz w:val="24"/>
                <w:szCs w:val="24"/>
                <w:bdr w:val="none" w:sz="0" w:space="0" w:color="auto" w:frame="1"/>
              </w:rPr>
              <w:t>newborn</w:t>
            </w:r>
            <w:proofErr w:type="spellEnd"/>
            <w:r>
              <w:rPr>
                <w:rFonts w:ascii="Arial" w:hAnsi="Arial" w:cs="Arial"/>
                <w:color w:val="454545"/>
                <w:sz w:val="24"/>
                <w:szCs w:val="24"/>
                <w:bdr w:val="none" w:sz="0" w:space="0" w:color="auto" w:frame="1"/>
              </w:rPr>
              <w:t xml:space="preserve"> health services. </w:t>
            </w:r>
            <w:r>
              <w:rPr>
                <w:rFonts w:ascii="Arial" w:hAnsi="Arial" w:cs="Arial"/>
                <w:color w:val="454545"/>
                <w:sz w:val="24"/>
                <w:szCs w:val="24"/>
              </w:rPr>
              <w:t>The report</w:t>
            </w:r>
            <w:r>
              <w:rPr>
                <w:rFonts w:ascii="Arial" w:hAnsi="Arial" w:cs="Arial"/>
                <w:color w:val="454545"/>
                <w:sz w:val="24"/>
                <w:szCs w:val="24"/>
                <w:bdr w:val="none" w:sz="0" w:space="0" w:color="auto" w:frame="1"/>
              </w:rPr>
              <w:t xml:space="preserve"> was launched at a UNFPA/QMUL collaborative event in Westminster and received national press coverage.</w:t>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rFonts w:ascii="Arial" w:hAnsi="Arial" w:cs="Arial"/>
                <w:color w:val="454545"/>
                <w:sz w:val="24"/>
                <w:szCs w:val="24"/>
                <w:bdr w:val="none" w:sz="0" w:space="0" w:color="auto" w:frame="1"/>
              </w:rPr>
            </w:pPr>
          </w:p>
          <w:p w:rsidR="000A25D4" w:rsidRDefault="000A25D4">
            <w:pPr>
              <w:jc w:val="both"/>
              <w:rPr>
                <w:rFonts w:ascii="Arial" w:hAnsi="Arial" w:cs="Arial"/>
                <w:b/>
                <w:bCs/>
                <w:color w:val="0C746A"/>
                <w:sz w:val="24"/>
                <w:szCs w:val="24"/>
              </w:rPr>
            </w:pPr>
            <w:r>
              <w:rPr>
                <w:rFonts w:ascii="Arial" w:hAnsi="Arial" w:cs="Arial"/>
                <w:b/>
                <w:bCs/>
                <w:color w:val="0C746A"/>
                <w:sz w:val="24"/>
                <w:szCs w:val="24"/>
              </w:rPr>
              <w:t>The Early Detection of Cancer Conference (Co-Chair Fiona Walter)</w:t>
            </w:r>
          </w:p>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rPr>
              <w:t>10-12 October (Fiona Walter, Garth Funston.</w:t>
            </w:r>
            <w:r>
              <w:rPr>
                <w:rFonts w:ascii="Arial" w:hAnsi="Arial" w:cs="Arial"/>
                <w:color w:val="454545"/>
                <w:sz w:val="24"/>
                <w:szCs w:val="24"/>
                <w:shd w:val="clear" w:color="auto" w:fill="FFFFFF"/>
              </w:rPr>
              <w:t xml:space="preserve"> Centre for Cancer Screening, Prevention and Early Diagnosis)</w:t>
            </w:r>
          </w:p>
          <w:p w:rsidR="000A25D4" w:rsidRDefault="000A25D4">
            <w:pPr>
              <w:jc w:val="both"/>
              <w:rPr>
                <w:rFonts w:ascii="Arial" w:hAnsi="Arial" w:cs="Arial"/>
                <w:color w:val="454545"/>
                <w:sz w:val="24"/>
                <w:szCs w:val="24"/>
                <w:bdr w:val="none" w:sz="0" w:space="0" w:color="auto" w:frame="1"/>
              </w:rPr>
            </w:pPr>
          </w:p>
        </w:tc>
      </w:tr>
      <w:tr w:rsidR="000A25D4" w:rsidTr="000A25D4">
        <w:trPr>
          <w:trHeight w:val="4214"/>
        </w:trPr>
        <w:tc>
          <w:tcPr>
            <w:tcW w:w="4510" w:type="dxa"/>
            <w:tcMar>
              <w:top w:w="0" w:type="dxa"/>
              <w:left w:w="108" w:type="dxa"/>
              <w:bottom w:w="0" w:type="dxa"/>
              <w:right w:w="108" w:type="dxa"/>
            </w:tcMar>
            <w:hideMark/>
          </w:tcPr>
          <w:p w:rsidR="000A25D4" w:rsidRDefault="000A25D4">
            <w:pPr>
              <w:jc w:val="both"/>
              <w:textAlignment w:val="baseline"/>
              <w:rPr>
                <w:rFonts w:ascii="Arial" w:hAnsi="Arial" w:cs="Arial"/>
                <w:color w:val="454545"/>
                <w:sz w:val="24"/>
                <w:szCs w:val="24"/>
                <w:shd w:val="clear" w:color="auto" w:fill="FFFFFF"/>
              </w:rPr>
            </w:pPr>
            <w:r>
              <w:rPr>
                <w:rFonts w:ascii="Arial" w:hAnsi="Arial" w:cs="Arial"/>
                <w:color w:val="454545"/>
                <w:sz w:val="24"/>
                <w:szCs w:val="24"/>
                <w:shd w:val="clear" w:color="auto" w:fill="FFFFFF"/>
              </w:rPr>
              <w:lastRenderedPageBreak/>
              <w:t xml:space="preserve">The 2023 Early Detection of Cancer Conference was held at Central Hall, Westminster, from 10-12 October, under the leadership of Fiona Walter (Scientific Committee co-chair). In addition to organizing the meeting over the last year, Fiona also chaired and participated in multiple sessions and panels across the three day, internationally attended event. The hugely successful and heavily over-subscribed meeting included a talk by Garth Funston on </w:t>
            </w:r>
            <w:proofErr w:type="spellStart"/>
            <w:r>
              <w:rPr>
                <w:rFonts w:ascii="Arial" w:hAnsi="Arial" w:cs="Arial"/>
                <w:color w:val="454545"/>
                <w:sz w:val="24"/>
                <w:szCs w:val="24"/>
                <w:shd w:val="clear" w:color="auto" w:fill="FFFFFF"/>
              </w:rPr>
              <w:t>Multicancer</w:t>
            </w:r>
            <w:proofErr w:type="spellEnd"/>
            <w:r>
              <w:rPr>
                <w:rFonts w:ascii="Arial" w:hAnsi="Arial" w:cs="Arial"/>
                <w:color w:val="454545"/>
                <w:sz w:val="24"/>
                <w:szCs w:val="24"/>
                <w:shd w:val="clear" w:color="auto" w:fill="FFFFFF"/>
              </w:rPr>
              <w:t xml:space="preserve"> Detection Approaches in Primary Care, and posters from over 20 WIPH researchers.</w:t>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bdr w:val="none" w:sz="0" w:space="0" w:color="auto" w:frame="1"/>
              </w:rPr>
            </w:pPr>
            <w:r>
              <w:rPr>
                <w:rFonts w:ascii="Arial" w:hAnsi="Arial" w:cs="Arial"/>
                <w:b/>
                <w:bCs/>
                <w:noProof/>
                <w:color w:val="242424"/>
                <w:sz w:val="24"/>
                <w:szCs w:val="24"/>
                <w:bdr w:val="none" w:sz="0" w:space="0" w:color="auto" w:frame="1"/>
                <w:lang w:eastAsia="en-GB"/>
              </w:rPr>
              <w:drawing>
                <wp:inline distT="0" distB="0" distL="0" distR="0">
                  <wp:extent cx="2751455" cy="1812290"/>
                  <wp:effectExtent l="0" t="0" r="0" b="0"/>
                  <wp:docPr id="21" name="Picture 21" descr="316C5A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316C5A5E"/>
                          <pic:cNvPicPr>
                            <a:picLocks noChangeAspect="1" noChangeArrowheads="1"/>
                          </pic:cNvPicPr>
                        </pic:nvPicPr>
                        <pic:blipFill>
                          <a:blip r:embed="rId96" r:link="rId97">
                            <a:extLst>
                              <a:ext uri="{28A0092B-C50C-407E-A947-70E740481C1C}">
                                <a14:useLocalDpi xmlns:a14="http://schemas.microsoft.com/office/drawing/2010/main" val="0"/>
                              </a:ext>
                            </a:extLst>
                          </a:blip>
                          <a:srcRect/>
                          <a:stretch>
                            <a:fillRect/>
                          </a:stretch>
                        </pic:blipFill>
                        <pic:spPr bwMode="auto">
                          <a:xfrm>
                            <a:off x="0" y="0"/>
                            <a:ext cx="2751455" cy="1812290"/>
                          </a:xfrm>
                          <a:prstGeom prst="rect">
                            <a:avLst/>
                          </a:prstGeom>
                          <a:noFill/>
                          <a:ln>
                            <a:noFill/>
                          </a:ln>
                        </pic:spPr>
                      </pic:pic>
                    </a:graphicData>
                  </a:graphic>
                </wp:inline>
              </w:drawing>
            </w:r>
          </w:p>
          <w:p w:rsidR="000A25D4" w:rsidRDefault="000A25D4">
            <w:pPr>
              <w:jc w:val="both"/>
              <w:rPr>
                <w:rFonts w:ascii="Arial" w:hAnsi="Arial" w:cs="Arial"/>
                <w:color w:val="454545"/>
                <w:sz w:val="24"/>
                <w:szCs w:val="24"/>
                <w:bdr w:val="none" w:sz="0" w:space="0" w:color="auto" w:frame="1"/>
              </w:rPr>
            </w:pPr>
            <w:r>
              <w:rPr>
                <w:noProof/>
                <w:lang w:eastAsia="en-GB"/>
              </w:rPr>
              <w:drawing>
                <wp:inline distT="0" distB="0" distL="0" distR="0">
                  <wp:extent cx="2596515" cy="996315"/>
                  <wp:effectExtent l="0" t="0" r="0" b="0"/>
                  <wp:docPr id="20" name="Picture 20" descr="cid:image037.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d:image037.jpg@01DA0008.E5AF24D0"/>
                          <pic:cNvPicPr>
                            <a:picLocks noChangeAspect="1" noChangeArrowheads="1"/>
                          </pic:cNvPicPr>
                        </pic:nvPicPr>
                        <pic:blipFill>
                          <a:blip r:embed="rId98" r:link="rId99">
                            <a:extLst>
                              <a:ext uri="{28A0092B-C50C-407E-A947-70E740481C1C}">
                                <a14:useLocalDpi xmlns:a14="http://schemas.microsoft.com/office/drawing/2010/main" val="0"/>
                              </a:ext>
                            </a:extLst>
                          </a:blip>
                          <a:srcRect/>
                          <a:stretch>
                            <a:fillRect/>
                          </a:stretch>
                        </pic:blipFill>
                        <pic:spPr bwMode="auto">
                          <a:xfrm>
                            <a:off x="0" y="0"/>
                            <a:ext cx="2596515" cy="996315"/>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lang w:eastAsia="en-GB"/>
              </w:rPr>
            </w:pPr>
          </w:p>
          <w:p w:rsidR="000A25D4" w:rsidRDefault="000A25D4">
            <w:pPr>
              <w:jc w:val="both"/>
              <w:rPr>
                <w:rFonts w:ascii="Arial" w:hAnsi="Arial" w:cs="Arial"/>
                <w:b/>
                <w:bCs/>
                <w:color w:val="212121"/>
                <w:sz w:val="24"/>
                <w:szCs w:val="24"/>
                <w:shd w:val="clear" w:color="auto" w:fill="FFFFFF"/>
              </w:rPr>
            </w:pPr>
            <w:r>
              <w:rPr>
                <w:rFonts w:ascii="Arial" w:hAnsi="Arial" w:cs="Arial"/>
                <w:b/>
                <w:bCs/>
                <w:color w:val="0C746A"/>
                <w:sz w:val="24"/>
                <w:szCs w:val="24"/>
                <w:shd w:val="clear" w:color="auto" w:fill="FFFFFF"/>
              </w:rPr>
              <w:t xml:space="preserve">Ethnicity and the effect of potentially modifiable risk factors for dementia </w:t>
            </w:r>
          </w:p>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11 October (</w:t>
            </w:r>
            <w:proofErr w:type="spellStart"/>
            <w:r>
              <w:rPr>
                <w:rFonts w:ascii="Arial" w:hAnsi="Arial" w:cs="Arial"/>
                <w:color w:val="454545"/>
                <w:sz w:val="24"/>
                <w:szCs w:val="24"/>
                <w:shd w:val="clear" w:color="auto" w:fill="FFFFFF"/>
              </w:rPr>
              <w:t>Rohini</w:t>
            </w:r>
            <w:proofErr w:type="spellEnd"/>
            <w:r>
              <w:rPr>
                <w:rFonts w:ascii="Arial" w:hAnsi="Arial" w:cs="Arial"/>
                <w:color w:val="454545"/>
                <w:sz w:val="24"/>
                <w:szCs w:val="24"/>
                <w:shd w:val="clear" w:color="auto" w:fill="FFFFFF"/>
              </w:rPr>
              <w:t xml:space="preserve"> </w:t>
            </w:r>
            <w:proofErr w:type="spellStart"/>
            <w:r>
              <w:rPr>
                <w:rFonts w:ascii="Arial" w:hAnsi="Arial" w:cs="Arial"/>
                <w:color w:val="454545"/>
                <w:sz w:val="24"/>
                <w:szCs w:val="24"/>
                <w:shd w:val="clear" w:color="auto" w:fill="FFFFFF"/>
              </w:rPr>
              <w:t>Mathur</w:t>
            </w:r>
            <w:proofErr w:type="spellEnd"/>
            <w:r>
              <w:rPr>
                <w:rFonts w:ascii="Arial" w:hAnsi="Arial" w:cs="Arial"/>
                <w:color w:val="454545"/>
                <w:sz w:val="24"/>
                <w:szCs w:val="24"/>
                <w:shd w:val="clear" w:color="auto" w:fill="FFFFFF"/>
              </w:rPr>
              <w:t>. Centre for Primary Care)</w:t>
            </w:r>
          </w:p>
          <w:p w:rsidR="000A25D4" w:rsidRDefault="000A25D4">
            <w:pPr>
              <w:jc w:val="both"/>
              <w:rPr>
                <w:rFonts w:ascii="Arial" w:hAnsi="Arial" w:cs="Arial"/>
                <w:color w:val="454545"/>
                <w:sz w:val="24"/>
                <w:szCs w:val="24"/>
                <w:bdr w:val="none" w:sz="0" w:space="0" w:color="auto" w:frame="1"/>
              </w:rPr>
            </w:pPr>
          </w:p>
        </w:tc>
      </w:tr>
      <w:tr w:rsidR="000A25D4" w:rsidTr="000A25D4">
        <w:trPr>
          <w:trHeight w:val="498"/>
        </w:trPr>
        <w:tc>
          <w:tcPr>
            <w:tcW w:w="4510" w:type="dxa"/>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rFonts w:ascii="Segoe UI" w:hAnsi="Segoe UI" w:cs="Segoe UI"/>
                <w:noProof/>
                <w:color w:val="212121"/>
                <w:sz w:val="24"/>
                <w:szCs w:val="24"/>
                <w:lang w:eastAsia="en-GB"/>
              </w:rPr>
              <w:drawing>
                <wp:inline distT="0" distB="0" distL="0" distR="0">
                  <wp:extent cx="2759710" cy="3714750"/>
                  <wp:effectExtent l="0" t="0" r="2540" b="0"/>
                  <wp:docPr id="19" name="Picture 19" descr="cid:image038.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id:image038.jpg@01DA0008.E5AF24D0"/>
                          <pic:cNvPicPr>
                            <a:picLocks noChangeAspect="1" noChangeArrowheads="1"/>
                          </pic:cNvPicPr>
                        </pic:nvPicPr>
                        <pic:blipFill>
                          <a:blip r:embed="rId100" r:link="rId101">
                            <a:extLst>
                              <a:ext uri="{28A0092B-C50C-407E-A947-70E740481C1C}">
                                <a14:useLocalDpi xmlns:a14="http://schemas.microsoft.com/office/drawing/2010/main" val="0"/>
                              </a:ext>
                            </a:extLst>
                          </a:blip>
                          <a:srcRect/>
                          <a:stretch>
                            <a:fillRect/>
                          </a:stretch>
                        </pic:blipFill>
                        <pic:spPr bwMode="auto">
                          <a:xfrm>
                            <a:off x="0" y="0"/>
                            <a:ext cx="2759710" cy="3714750"/>
                          </a:xfrm>
                          <a:prstGeom prst="rect">
                            <a:avLst/>
                          </a:prstGeom>
                          <a:noFill/>
                          <a:ln>
                            <a:noFill/>
                          </a:ln>
                        </pic:spPr>
                      </pic:pic>
                    </a:graphicData>
                  </a:graphic>
                </wp:inline>
              </w:drawing>
            </w:r>
          </w:p>
        </w:tc>
        <w:tc>
          <w:tcPr>
            <w:tcW w:w="4511" w:type="dxa"/>
            <w:tcMar>
              <w:top w:w="0" w:type="dxa"/>
              <w:left w:w="108" w:type="dxa"/>
              <w:bottom w:w="0" w:type="dxa"/>
              <w:right w:w="108" w:type="dxa"/>
            </w:tcMar>
            <w:hideMark/>
          </w:tcPr>
          <w:p w:rsidR="000A25D4" w:rsidRDefault="000A25D4">
            <w:pPr>
              <w:shd w:val="clear" w:color="auto" w:fill="FFFFFF"/>
              <w:jc w:val="both"/>
              <w:rPr>
                <w:rFonts w:ascii="Arial" w:hAnsi="Arial" w:cs="Arial"/>
                <w:color w:val="454545"/>
                <w:sz w:val="24"/>
                <w:szCs w:val="24"/>
                <w:lang w:eastAsia="en-GB"/>
              </w:rPr>
            </w:pPr>
            <w:r>
              <w:rPr>
                <w:rFonts w:ascii="Arial" w:hAnsi="Arial" w:cs="Arial"/>
                <w:color w:val="454545"/>
                <w:sz w:val="24"/>
                <w:szCs w:val="24"/>
              </w:rPr>
              <w:t>To i</w:t>
            </w:r>
            <w:r>
              <w:rPr>
                <w:rFonts w:ascii="Arial" w:hAnsi="Arial" w:cs="Arial"/>
                <w:color w:val="454545"/>
                <w:sz w:val="24"/>
                <w:szCs w:val="24"/>
                <w:lang w:eastAsia="en-GB"/>
              </w:rPr>
              <w:t xml:space="preserve">nvestigate differences in the associations of potentially modifiable risk factors with dementia among S. Asian, Black, and White ethnicities, researchers used data from electronic primary care records in England from 1997-2018, with 8,479,973 person years of follow up. </w:t>
            </w:r>
            <w:hyperlink r:id="rId102" w:history="1">
              <w:r>
                <w:rPr>
                  <w:rStyle w:val="Hyperlink"/>
                  <w:rFonts w:ascii="Arial" w:hAnsi="Arial" w:cs="Arial"/>
                  <w:color w:val="454545"/>
                  <w:sz w:val="24"/>
                  <w:szCs w:val="24"/>
                </w:rPr>
                <w:t>Results</w:t>
              </w:r>
            </w:hyperlink>
            <w:r>
              <w:rPr>
                <w:rFonts w:ascii="Arial" w:hAnsi="Arial" w:cs="Arial"/>
                <w:color w:val="454545"/>
                <w:sz w:val="24"/>
                <w:szCs w:val="24"/>
              </w:rPr>
              <w:t xml:space="preserve"> show that h</w:t>
            </w:r>
            <w:r>
              <w:rPr>
                <w:rFonts w:ascii="Arial" w:hAnsi="Arial" w:cs="Arial"/>
                <w:color w:val="454545"/>
                <w:sz w:val="24"/>
                <w:szCs w:val="24"/>
                <w:lang w:eastAsia="en-GB"/>
              </w:rPr>
              <w:t xml:space="preserve">ypertension, dyslipidaemia, obesity and diabetes are more common in people from minority ethnic groups than White people. The impact of hypertension, obesity, diabetes, </w:t>
            </w:r>
            <w:proofErr w:type="gramStart"/>
            <w:r>
              <w:rPr>
                <w:rFonts w:ascii="Arial" w:hAnsi="Arial" w:cs="Arial"/>
                <w:color w:val="454545"/>
                <w:sz w:val="24"/>
                <w:szCs w:val="24"/>
                <w:lang w:eastAsia="en-GB"/>
              </w:rPr>
              <w:t>low</w:t>
            </w:r>
            <w:proofErr w:type="gramEnd"/>
            <w:r>
              <w:rPr>
                <w:rFonts w:ascii="Arial" w:hAnsi="Arial" w:cs="Arial"/>
                <w:color w:val="454545"/>
                <w:sz w:val="24"/>
                <w:szCs w:val="24"/>
                <w:lang w:eastAsia="en-GB"/>
              </w:rPr>
              <w:t xml:space="preserve"> HDL and sleep disorders on dementia risk was increased in S. Asian people compared with White people, and the impact of hypertension was greater in Black than White people. The paper concludes that dementia prevention efforts should be targeted towards people from minority ethnic groups and tailored to risk factors of particular importance.</w:t>
            </w:r>
          </w:p>
        </w:tc>
      </w:tr>
      <w:tr w:rsidR="000A25D4" w:rsidTr="000A25D4">
        <w:trPr>
          <w:trHeight w:val="498"/>
        </w:trPr>
        <w:tc>
          <w:tcPr>
            <w:tcW w:w="9021" w:type="dxa"/>
            <w:gridSpan w:val="2"/>
            <w:tcMar>
              <w:top w:w="0" w:type="dxa"/>
              <w:left w:w="108" w:type="dxa"/>
              <w:bottom w:w="0" w:type="dxa"/>
              <w:right w:w="108" w:type="dxa"/>
            </w:tcMar>
          </w:tcPr>
          <w:p w:rsidR="000A25D4" w:rsidRDefault="000A25D4">
            <w:pPr>
              <w:shd w:val="clear" w:color="auto" w:fill="FFFFFF"/>
              <w:jc w:val="both"/>
              <w:textAlignment w:val="baseline"/>
              <w:rPr>
                <w:rFonts w:ascii="Arial" w:hAnsi="Arial" w:cs="Arial"/>
                <w:b/>
                <w:bCs/>
                <w:color w:val="0C746A"/>
                <w:sz w:val="24"/>
                <w:szCs w:val="24"/>
                <w:bdr w:val="none" w:sz="0" w:space="0" w:color="auto" w:frame="1"/>
                <w:lang w:val="en-US"/>
              </w:rPr>
            </w:pPr>
          </w:p>
          <w:p w:rsidR="000A25D4" w:rsidRDefault="000A25D4">
            <w:pPr>
              <w:shd w:val="clear" w:color="auto" w:fill="FFFFFF"/>
              <w:jc w:val="both"/>
              <w:textAlignment w:val="baseline"/>
              <w:rPr>
                <w:rFonts w:ascii="Arial" w:hAnsi="Arial" w:cs="Arial"/>
                <w:b/>
                <w:bCs/>
                <w:color w:val="0C746A"/>
                <w:sz w:val="24"/>
                <w:szCs w:val="24"/>
                <w:bdr w:val="none" w:sz="0" w:space="0" w:color="auto" w:frame="1"/>
                <w:lang w:val="en-US"/>
              </w:rPr>
            </w:pPr>
            <w:r>
              <w:rPr>
                <w:rFonts w:ascii="Arial" w:hAnsi="Arial" w:cs="Arial"/>
                <w:b/>
                <w:bCs/>
                <w:color w:val="0C746A"/>
                <w:sz w:val="24"/>
                <w:szCs w:val="24"/>
                <w:bdr w:val="none" w:sz="0" w:space="0" w:color="auto" w:frame="1"/>
                <w:lang w:val="en-US"/>
              </w:rPr>
              <w:t xml:space="preserve">Peter </w:t>
            </w:r>
            <w:proofErr w:type="spellStart"/>
            <w:r>
              <w:rPr>
                <w:rFonts w:ascii="Arial" w:hAnsi="Arial" w:cs="Arial"/>
                <w:b/>
                <w:bCs/>
                <w:color w:val="0C746A"/>
                <w:sz w:val="24"/>
                <w:szCs w:val="24"/>
                <w:bdr w:val="none" w:sz="0" w:space="0" w:color="auto" w:frame="1"/>
                <w:lang w:val="en-US"/>
              </w:rPr>
              <w:t>Sasieni</w:t>
            </w:r>
            <w:proofErr w:type="spellEnd"/>
            <w:r>
              <w:rPr>
                <w:rFonts w:ascii="Arial" w:hAnsi="Arial" w:cs="Arial"/>
                <w:b/>
                <w:bCs/>
                <w:color w:val="0C746A"/>
                <w:sz w:val="24"/>
                <w:szCs w:val="24"/>
                <w:bdr w:val="none" w:sz="0" w:space="0" w:color="auto" w:frame="1"/>
                <w:lang w:val="en-US"/>
              </w:rPr>
              <w:t xml:space="preserve"> wins Don </w:t>
            </w:r>
            <w:proofErr w:type="spellStart"/>
            <w:r>
              <w:rPr>
                <w:rFonts w:ascii="Arial" w:hAnsi="Arial" w:cs="Arial"/>
                <w:b/>
                <w:bCs/>
                <w:color w:val="0C746A"/>
                <w:sz w:val="24"/>
                <w:szCs w:val="24"/>
                <w:bdr w:val="none" w:sz="0" w:space="0" w:color="auto" w:frame="1"/>
                <w:lang w:val="en-US"/>
              </w:rPr>
              <w:t>Listwin</w:t>
            </w:r>
            <w:proofErr w:type="spellEnd"/>
            <w:r>
              <w:rPr>
                <w:rFonts w:ascii="Arial" w:hAnsi="Arial" w:cs="Arial"/>
                <w:b/>
                <w:bCs/>
                <w:color w:val="0C746A"/>
                <w:sz w:val="24"/>
                <w:szCs w:val="24"/>
                <w:bdr w:val="none" w:sz="0" w:space="0" w:color="auto" w:frame="1"/>
                <w:lang w:val="en-US"/>
              </w:rPr>
              <w:t xml:space="preserve"> Award 2023</w:t>
            </w:r>
          </w:p>
          <w:p w:rsidR="000A25D4" w:rsidRDefault="000A25D4">
            <w:pPr>
              <w:shd w:val="clear" w:color="auto" w:fill="FFFFFF"/>
              <w:jc w:val="both"/>
              <w:textAlignment w:val="baseline"/>
              <w:rPr>
                <w:rFonts w:ascii="Arial" w:hAnsi="Arial" w:cs="Arial"/>
                <w:color w:val="454545"/>
                <w:sz w:val="24"/>
                <w:szCs w:val="24"/>
                <w:shd w:val="clear" w:color="auto" w:fill="FFFFFF"/>
              </w:rPr>
            </w:pPr>
            <w:r>
              <w:rPr>
                <w:rFonts w:ascii="Arial" w:hAnsi="Arial" w:cs="Arial"/>
                <w:color w:val="454545"/>
                <w:sz w:val="24"/>
                <w:szCs w:val="24"/>
                <w:bdr w:val="none" w:sz="0" w:space="0" w:color="auto" w:frame="1"/>
                <w:lang w:val="en-US"/>
              </w:rPr>
              <w:t xml:space="preserve">11 October (Peter </w:t>
            </w:r>
            <w:proofErr w:type="spellStart"/>
            <w:r>
              <w:rPr>
                <w:rFonts w:ascii="Arial" w:hAnsi="Arial" w:cs="Arial"/>
                <w:color w:val="454545"/>
                <w:sz w:val="24"/>
                <w:szCs w:val="24"/>
                <w:bdr w:val="none" w:sz="0" w:space="0" w:color="auto" w:frame="1"/>
                <w:lang w:val="en-US"/>
              </w:rPr>
              <w:t>Sasieni</w:t>
            </w:r>
            <w:proofErr w:type="spellEnd"/>
            <w:r>
              <w:rPr>
                <w:rFonts w:ascii="Arial" w:hAnsi="Arial" w:cs="Arial"/>
                <w:color w:val="454545"/>
                <w:sz w:val="24"/>
                <w:szCs w:val="24"/>
                <w:bdr w:val="none" w:sz="0" w:space="0" w:color="auto" w:frame="1"/>
                <w:lang w:val="en-US"/>
              </w:rPr>
              <w:t xml:space="preserve">. </w:t>
            </w:r>
            <w:r>
              <w:rPr>
                <w:rFonts w:ascii="Arial" w:hAnsi="Arial" w:cs="Arial"/>
                <w:color w:val="454545"/>
                <w:sz w:val="24"/>
                <w:szCs w:val="24"/>
                <w:shd w:val="clear" w:color="auto" w:fill="FFFFFF"/>
              </w:rPr>
              <w:t>Centre for Cancer Screening, Prevention and Early Diagnosis)</w:t>
            </w:r>
          </w:p>
          <w:p w:rsidR="000A25D4" w:rsidRDefault="000A25D4">
            <w:pPr>
              <w:shd w:val="clear" w:color="auto" w:fill="FFFFFF"/>
              <w:jc w:val="both"/>
              <w:rPr>
                <w:rFonts w:ascii="Arial" w:hAnsi="Arial" w:cs="Arial"/>
                <w:color w:val="454545"/>
                <w:sz w:val="24"/>
                <w:szCs w:val="24"/>
              </w:rPr>
            </w:pPr>
          </w:p>
        </w:tc>
      </w:tr>
      <w:tr w:rsidR="000A25D4" w:rsidTr="000A25D4">
        <w:trPr>
          <w:trHeight w:val="498"/>
        </w:trPr>
        <w:tc>
          <w:tcPr>
            <w:tcW w:w="4510" w:type="dxa"/>
            <w:tcMar>
              <w:top w:w="0" w:type="dxa"/>
              <w:left w:w="108" w:type="dxa"/>
              <w:bottom w:w="0" w:type="dxa"/>
              <w:right w:w="108" w:type="dxa"/>
            </w:tcMar>
            <w:hideMark/>
          </w:tcPr>
          <w:p w:rsidR="000A25D4" w:rsidRDefault="000A25D4">
            <w:pPr>
              <w:shd w:val="clear" w:color="auto" w:fill="FFFFFF"/>
              <w:jc w:val="both"/>
              <w:textAlignment w:val="baseline"/>
              <w:rPr>
                <w:rFonts w:ascii="Arial" w:hAnsi="Arial" w:cs="Arial"/>
                <w:color w:val="454545"/>
                <w:sz w:val="24"/>
                <w:szCs w:val="24"/>
                <w:shd w:val="clear" w:color="auto" w:fill="FFFFFF"/>
              </w:rPr>
            </w:pPr>
            <w:r>
              <w:rPr>
                <w:rFonts w:ascii="Arial" w:hAnsi="Arial" w:cs="Arial"/>
                <w:color w:val="454545"/>
                <w:sz w:val="24"/>
                <w:szCs w:val="24"/>
                <w:shd w:val="clear" w:color="auto" w:fill="FFFFFF"/>
              </w:rPr>
              <w:lastRenderedPageBreak/>
              <w:t xml:space="preserve">The 2023 Don </w:t>
            </w:r>
            <w:proofErr w:type="spellStart"/>
            <w:r>
              <w:rPr>
                <w:rFonts w:ascii="Arial" w:hAnsi="Arial" w:cs="Arial"/>
                <w:color w:val="454545"/>
                <w:sz w:val="24"/>
                <w:szCs w:val="24"/>
                <w:shd w:val="clear" w:color="auto" w:fill="FFFFFF"/>
              </w:rPr>
              <w:t>Listwin</w:t>
            </w:r>
            <w:proofErr w:type="spellEnd"/>
            <w:r>
              <w:rPr>
                <w:rFonts w:ascii="Arial" w:hAnsi="Arial" w:cs="Arial"/>
                <w:color w:val="454545"/>
                <w:sz w:val="24"/>
                <w:szCs w:val="24"/>
                <w:shd w:val="clear" w:color="auto" w:fill="FFFFFF"/>
              </w:rPr>
              <w:t xml:space="preserve"> Award for outstanding contribution to cancer early detection has been conferred on Peter </w:t>
            </w:r>
            <w:proofErr w:type="spellStart"/>
            <w:r>
              <w:rPr>
                <w:rFonts w:ascii="Arial" w:hAnsi="Arial" w:cs="Arial"/>
                <w:color w:val="454545"/>
                <w:sz w:val="24"/>
                <w:szCs w:val="24"/>
                <w:shd w:val="clear" w:color="auto" w:fill="FFFFFF"/>
              </w:rPr>
              <w:t>Sasieni</w:t>
            </w:r>
            <w:proofErr w:type="spellEnd"/>
            <w:r>
              <w:rPr>
                <w:rFonts w:ascii="Arial" w:hAnsi="Arial" w:cs="Arial"/>
                <w:color w:val="454545"/>
                <w:sz w:val="24"/>
                <w:szCs w:val="24"/>
                <w:shd w:val="clear" w:color="auto" w:fill="FFFFFF"/>
              </w:rPr>
              <w:t>, WIPH Professor of Cancer Epidemiology. Peter was selected for the award, announced at the Early Detection of Cancer Conference in London, for his</w:t>
            </w:r>
            <w:r>
              <w:rPr>
                <w:rFonts w:ascii="Arial" w:hAnsi="Arial" w:cs="Arial"/>
                <w:color w:val="454545"/>
                <w:sz w:val="24"/>
                <w:szCs w:val="24"/>
              </w:rPr>
              <w:t xml:space="preserve"> transformational work around the design and execution of clinical trials in cancer early detection and prevention, in addition to practice changing research, including breast cancer, e-cigarette trials, early detection of Barrett’s oesophagus, and the prevention of oesophageal cancer. </w:t>
            </w:r>
            <w:r>
              <w:rPr>
                <w:rFonts w:ascii="Arial" w:hAnsi="Arial" w:cs="Arial"/>
                <w:color w:val="454545"/>
                <w:sz w:val="24"/>
                <w:szCs w:val="24"/>
                <w:bdr w:val="none" w:sz="0" w:space="0" w:color="auto" w:frame="1"/>
              </w:rPr>
              <w:t xml:space="preserve">In a CRUK </w:t>
            </w:r>
            <w:hyperlink r:id="rId103" w:history="1">
              <w:r>
                <w:rPr>
                  <w:rStyle w:val="Hyperlink"/>
                  <w:rFonts w:ascii="Arial" w:hAnsi="Arial" w:cs="Arial"/>
                  <w:color w:val="454545"/>
                  <w:sz w:val="24"/>
                  <w:szCs w:val="24"/>
                </w:rPr>
                <w:t>interview</w:t>
              </w:r>
            </w:hyperlink>
            <w:r>
              <w:rPr>
                <w:rFonts w:ascii="Arial" w:hAnsi="Arial" w:cs="Arial"/>
                <w:color w:val="454545"/>
                <w:sz w:val="24"/>
                <w:szCs w:val="24"/>
                <w:bdr w:val="none" w:sz="0" w:space="0" w:color="auto" w:frame="1"/>
              </w:rPr>
              <w:t xml:space="preserve"> released to coincide with the award, Peter reflects that publication of his study showing a</w:t>
            </w:r>
            <w:r>
              <w:rPr>
                <w:rFonts w:ascii="Arial" w:hAnsi="Arial" w:cs="Arial"/>
                <w:color w:val="454545"/>
                <w:sz w:val="24"/>
                <w:szCs w:val="24"/>
              </w:rPr>
              <w:t xml:space="preserve"> dramatic reduction in cervical cancer incidence following HPV vaccination has been the highlight of his career to date: ‘</w:t>
            </w:r>
            <w:r>
              <w:rPr>
                <w:rFonts w:ascii="Arial" w:hAnsi="Arial" w:cs="Arial"/>
                <w:i/>
                <w:iCs/>
                <w:color w:val="454545"/>
                <w:sz w:val="24"/>
                <w:szCs w:val="24"/>
              </w:rPr>
              <w:t>Knowing that science and health service implementation can virtually eliminate a cancer that had once been one of the most common causes of death of women worldwide was incredibly uplifting</w:t>
            </w:r>
            <w:r>
              <w:rPr>
                <w:rFonts w:ascii="Arial" w:hAnsi="Arial" w:cs="Arial"/>
                <w:color w:val="454545"/>
                <w:sz w:val="24"/>
                <w:szCs w:val="24"/>
              </w:rPr>
              <w:t xml:space="preserve">’. </w:t>
            </w:r>
          </w:p>
        </w:tc>
        <w:tc>
          <w:tcPr>
            <w:tcW w:w="4511" w:type="dxa"/>
            <w:tcMar>
              <w:top w:w="0" w:type="dxa"/>
              <w:left w:w="108" w:type="dxa"/>
              <w:bottom w:w="0" w:type="dxa"/>
              <w:right w:w="108" w:type="dxa"/>
            </w:tcMar>
            <w:hideMark/>
          </w:tcPr>
          <w:p w:rsidR="000A25D4" w:rsidRDefault="000A25D4">
            <w:pPr>
              <w:shd w:val="clear" w:color="auto" w:fill="FFFFFF"/>
              <w:jc w:val="both"/>
              <w:rPr>
                <w:rFonts w:ascii="Arial" w:hAnsi="Arial" w:cs="Arial"/>
                <w:color w:val="454545"/>
                <w:sz w:val="24"/>
                <w:szCs w:val="24"/>
              </w:rPr>
            </w:pPr>
            <w:r>
              <w:rPr>
                <w:rFonts w:ascii="Arial" w:hAnsi="Arial" w:cs="Arial"/>
                <w:noProof/>
                <w:color w:val="454545"/>
                <w:sz w:val="24"/>
                <w:szCs w:val="24"/>
                <w:lang w:eastAsia="en-GB"/>
              </w:rPr>
              <w:drawing>
                <wp:inline distT="0" distB="0" distL="0" distR="0">
                  <wp:extent cx="2726690" cy="4359910"/>
                  <wp:effectExtent l="0" t="0" r="0" b="2540"/>
                  <wp:docPr id="18" name="Picture 18" descr="cid:image039.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id:image039.jpg@01DA0008.E5AF24D0"/>
                          <pic:cNvPicPr>
                            <a:picLocks noChangeAspect="1" noChangeArrowheads="1"/>
                          </pic:cNvPicPr>
                        </pic:nvPicPr>
                        <pic:blipFill>
                          <a:blip r:embed="rId104" r:link="rId105">
                            <a:extLst>
                              <a:ext uri="{28A0092B-C50C-407E-A947-70E740481C1C}">
                                <a14:useLocalDpi xmlns:a14="http://schemas.microsoft.com/office/drawing/2010/main" val="0"/>
                              </a:ext>
                            </a:extLst>
                          </a:blip>
                          <a:srcRect/>
                          <a:stretch>
                            <a:fillRect/>
                          </a:stretch>
                        </pic:blipFill>
                        <pic:spPr bwMode="auto">
                          <a:xfrm>
                            <a:off x="0" y="0"/>
                            <a:ext cx="2726690" cy="4359910"/>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shd w:val="clear" w:color="auto" w:fill="FFFFFF"/>
              <w:jc w:val="both"/>
              <w:rPr>
                <w:rFonts w:ascii="Arial" w:hAnsi="Arial" w:cs="Arial"/>
                <w:color w:val="454545"/>
                <w:sz w:val="24"/>
                <w:szCs w:val="24"/>
              </w:rPr>
            </w:pPr>
          </w:p>
          <w:p w:rsidR="000A25D4" w:rsidRDefault="000A25D4">
            <w:pPr>
              <w:jc w:val="both"/>
              <w:rPr>
                <w:rFonts w:ascii="Arial" w:hAnsi="Arial" w:cs="Arial"/>
                <w:b/>
                <w:bCs/>
                <w:color w:val="0C746A"/>
                <w:sz w:val="24"/>
                <w:szCs w:val="24"/>
                <w:shd w:val="clear" w:color="auto" w:fill="FFFFFF"/>
              </w:rPr>
            </w:pPr>
            <w:r>
              <w:rPr>
                <w:rFonts w:ascii="Arial" w:hAnsi="Arial" w:cs="Arial"/>
                <w:b/>
                <w:bCs/>
                <w:color w:val="0C746A"/>
                <w:sz w:val="24"/>
                <w:szCs w:val="24"/>
                <w:shd w:val="clear" w:color="auto" w:fill="FFFFFF"/>
              </w:rPr>
              <w:t>2.2 million years of life lost due to cancer each year in the UK</w:t>
            </w:r>
          </w:p>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shd w:val="clear" w:color="auto" w:fill="FFFFFF"/>
              </w:rPr>
              <w:t xml:space="preserve">11 October (Judith </w:t>
            </w:r>
            <w:proofErr w:type="spellStart"/>
            <w:r>
              <w:rPr>
                <w:rFonts w:ascii="Arial" w:hAnsi="Arial" w:cs="Arial"/>
                <w:color w:val="454545"/>
                <w:sz w:val="24"/>
                <w:szCs w:val="24"/>
                <w:shd w:val="clear" w:color="auto" w:fill="FFFFFF"/>
              </w:rPr>
              <w:t>Offman</w:t>
            </w:r>
            <w:proofErr w:type="spellEnd"/>
            <w:r>
              <w:rPr>
                <w:rFonts w:ascii="Arial" w:hAnsi="Arial" w:cs="Arial"/>
                <w:color w:val="454545"/>
                <w:sz w:val="24"/>
                <w:szCs w:val="24"/>
                <w:shd w:val="clear" w:color="auto" w:fill="FFFFFF"/>
              </w:rPr>
              <w:t xml:space="preserve">, Peter </w:t>
            </w:r>
            <w:proofErr w:type="spellStart"/>
            <w:r>
              <w:rPr>
                <w:rFonts w:ascii="Arial" w:hAnsi="Arial" w:cs="Arial"/>
                <w:color w:val="454545"/>
                <w:sz w:val="24"/>
                <w:szCs w:val="24"/>
                <w:shd w:val="clear" w:color="auto" w:fill="FFFFFF"/>
              </w:rPr>
              <w:t>Sasieni</w:t>
            </w:r>
            <w:proofErr w:type="spellEnd"/>
            <w:r>
              <w:rPr>
                <w:rFonts w:ascii="Arial" w:hAnsi="Arial" w:cs="Arial"/>
                <w:color w:val="454545"/>
                <w:sz w:val="24"/>
                <w:szCs w:val="24"/>
                <w:shd w:val="clear" w:color="auto" w:fill="FFFFFF"/>
              </w:rPr>
              <w:t xml:space="preserve">. </w:t>
            </w:r>
            <w:r>
              <w:rPr>
                <w:rFonts w:ascii="Arial" w:hAnsi="Arial" w:cs="Arial"/>
                <w:color w:val="454545"/>
                <w:sz w:val="24"/>
                <w:szCs w:val="24"/>
                <w:lang w:eastAsia="en-GB"/>
              </w:rPr>
              <w:t>Centre for Cancer Screening, Prevention and Early Diagnosis)</w:t>
            </w:r>
          </w:p>
          <w:p w:rsidR="000A25D4" w:rsidRDefault="000A25D4">
            <w:pPr>
              <w:shd w:val="clear" w:color="auto" w:fill="FFFFFF"/>
              <w:jc w:val="both"/>
              <w:rPr>
                <w:rFonts w:ascii="Arial" w:hAnsi="Arial" w:cs="Arial"/>
                <w:color w:val="454545"/>
                <w:sz w:val="24"/>
                <w:szCs w:val="24"/>
              </w:rPr>
            </w:pPr>
          </w:p>
        </w:tc>
      </w:tr>
      <w:tr w:rsidR="000A25D4" w:rsidTr="000A25D4">
        <w:trPr>
          <w:trHeight w:val="498"/>
        </w:trPr>
        <w:tc>
          <w:tcPr>
            <w:tcW w:w="4510" w:type="dxa"/>
            <w:tcMar>
              <w:top w:w="0" w:type="dxa"/>
              <w:left w:w="108" w:type="dxa"/>
              <w:bottom w:w="0" w:type="dxa"/>
              <w:right w:w="108" w:type="dxa"/>
            </w:tcMar>
          </w:tcPr>
          <w:p w:rsidR="000A25D4" w:rsidRDefault="000A25D4">
            <w:pPr>
              <w:jc w:val="both"/>
              <w:rPr>
                <w:rFonts w:ascii="Arial" w:hAnsi="Arial" w:cs="Arial"/>
                <w:color w:val="454545"/>
                <w:sz w:val="24"/>
                <w:szCs w:val="24"/>
                <w:shd w:val="clear" w:color="auto" w:fill="FFFFFF"/>
              </w:rPr>
            </w:pPr>
            <w:r>
              <w:rPr>
                <w:noProof/>
                <w:lang w:eastAsia="en-GB"/>
              </w:rPr>
              <w:drawing>
                <wp:inline distT="0" distB="0" distL="0" distR="0">
                  <wp:extent cx="2743200" cy="2343150"/>
                  <wp:effectExtent l="0" t="0" r="0" b="0"/>
                  <wp:docPr id="17" name="Picture 17" descr="cid:image040.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id:image040.jpg@01DA0008.E5AF24D0"/>
                          <pic:cNvPicPr>
                            <a:picLocks noChangeAspect="1" noChangeArrowheads="1"/>
                          </pic:cNvPicPr>
                        </pic:nvPicPr>
                        <pic:blipFill>
                          <a:blip r:embed="rId106" r:link="rId107">
                            <a:extLst>
                              <a:ext uri="{28A0092B-C50C-407E-A947-70E740481C1C}">
                                <a14:useLocalDpi xmlns:a14="http://schemas.microsoft.com/office/drawing/2010/main" val="0"/>
                              </a:ext>
                            </a:extLst>
                          </a:blip>
                          <a:srcRect/>
                          <a:stretch>
                            <a:fillRect/>
                          </a:stretch>
                        </pic:blipFill>
                        <pic:spPr bwMode="auto">
                          <a:xfrm>
                            <a:off x="0" y="0"/>
                            <a:ext cx="2743200" cy="2343150"/>
                          </a:xfrm>
                          <a:prstGeom prst="rect">
                            <a:avLst/>
                          </a:prstGeom>
                          <a:noFill/>
                          <a:ln>
                            <a:noFill/>
                          </a:ln>
                        </pic:spPr>
                      </pic:pic>
                    </a:graphicData>
                  </a:graphic>
                </wp:inline>
              </w:drawing>
            </w:r>
          </w:p>
          <w:p w:rsidR="000A25D4" w:rsidRDefault="000A25D4">
            <w:pPr>
              <w:jc w:val="both"/>
              <w:rPr>
                <w:rFonts w:ascii="Arial" w:hAnsi="Arial" w:cs="Arial"/>
                <w:color w:val="454545"/>
                <w:sz w:val="24"/>
                <w:szCs w:val="24"/>
                <w:shd w:val="clear" w:color="auto" w:fill="FFFFFF"/>
              </w:rPr>
            </w:pPr>
          </w:p>
          <w:p w:rsidR="000A25D4" w:rsidRDefault="000A25D4">
            <w:pPr>
              <w:jc w:val="both"/>
              <w:rPr>
                <w:rFonts w:ascii="Arial" w:hAnsi="Arial" w:cs="Arial"/>
                <w:color w:val="454545"/>
                <w:sz w:val="24"/>
                <w:szCs w:val="24"/>
                <w:shd w:val="clear" w:color="auto" w:fill="FFFFFF"/>
              </w:rPr>
            </w:pPr>
            <w:r>
              <w:rPr>
                <w:noProof/>
                <w:lang w:eastAsia="en-GB"/>
              </w:rPr>
              <w:lastRenderedPageBreak/>
              <w:drawing>
                <wp:inline distT="0" distB="0" distL="0" distR="0">
                  <wp:extent cx="2783840" cy="2392045"/>
                  <wp:effectExtent l="0" t="0" r="0" b="8255"/>
                  <wp:docPr id="16" name="Picture 16" descr="cid:image041.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id:image041.jpg@01DA0008.E5AF24D0"/>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0" y="0"/>
                            <a:ext cx="2783840" cy="2392045"/>
                          </a:xfrm>
                          <a:prstGeom prst="rect">
                            <a:avLst/>
                          </a:prstGeom>
                          <a:noFill/>
                          <a:ln>
                            <a:noFill/>
                          </a:ln>
                        </pic:spPr>
                      </pic:pic>
                    </a:graphicData>
                  </a:graphic>
                </wp:inline>
              </w:drawing>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rFonts w:ascii="Arial" w:hAnsi="Arial" w:cs="Arial"/>
                <w:color w:val="454545"/>
                <w:sz w:val="24"/>
                <w:szCs w:val="24"/>
                <w:bdr w:val="none" w:sz="0" w:space="0" w:color="auto" w:frame="1"/>
                <w:lang w:eastAsia="en-GB"/>
              </w:rPr>
              <w:lastRenderedPageBreak/>
              <w:t xml:space="preserve">A new </w:t>
            </w:r>
            <w:hyperlink r:id="rId110" w:history="1">
              <w:r>
                <w:rPr>
                  <w:rStyle w:val="Hyperlink"/>
                  <w:rFonts w:ascii="Arial" w:hAnsi="Arial" w:cs="Arial"/>
                  <w:color w:val="454545"/>
                  <w:sz w:val="24"/>
                  <w:szCs w:val="24"/>
                  <w:shd w:val="clear" w:color="auto" w:fill="FFFFFF"/>
                </w:rPr>
                <w:t>study</w:t>
              </w:r>
            </w:hyperlink>
            <w:r>
              <w:rPr>
                <w:rFonts w:ascii="Arial" w:hAnsi="Arial" w:cs="Arial"/>
                <w:color w:val="454545"/>
                <w:sz w:val="24"/>
                <w:szCs w:val="24"/>
                <w:bdr w:val="none" w:sz="0" w:space="0" w:color="auto" w:frame="1"/>
                <w:lang w:eastAsia="en-GB"/>
              </w:rPr>
              <w:t xml:space="preserve"> shows that 2.2 million years of life are lost (YLL) to cancer in the UK every year. Data from 1988-2017 show that around 1in5 YLL are from lung cancer (&gt;500,000/</w:t>
            </w:r>
            <w:proofErr w:type="spellStart"/>
            <w:r>
              <w:rPr>
                <w:rFonts w:ascii="Arial" w:hAnsi="Arial" w:cs="Arial"/>
                <w:color w:val="454545"/>
                <w:sz w:val="24"/>
                <w:szCs w:val="24"/>
                <w:bdr w:val="none" w:sz="0" w:space="0" w:color="auto" w:frame="1"/>
                <w:lang w:eastAsia="en-GB"/>
              </w:rPr>
              <w:t>yr</w:t>
            </w:r>
            <w:proofErr w:type="spellEnd"/>
            <w:r>
              <w:rPr>
                <w:rFonts w:ascii="Arial" w:hAnsi="Arial" w:cs="Arial"/>
                <w:color w:val="454545"/>
                <w:sz w:val="24"/>
                <w:szCs w:val="24"/>
                <w:bdr w:val="none" w:sz="0" w:space="0" w:color="auto" w:frame="1"/>
                <w:lang w:eastAsia="en-GB"/>
              </w:rPr>
              <w:t xml:space="preserve">), due to the high number of diagnoses and poor survival. More than 213,000 YLL annually are to bowel cancer, and around 197,000 to breast cancer. Liver cancer had the largest increase in rates (157%), associated with increasing obesity prevalence and alcohol use. For some cancers rates have fallen, </w:t>
            </w:r>
            <w:proofErr w:type="spellStart"/>
            <w:r>
              <w:rPr>
                <w:rFonts w:ascii="Arial" w:hAnsi="Arial" w:cs="Arial"/>
                <w:color w:val="454545"/>
                <w:sz w:val="24"/>
                <w:szCs w:val="24"/>
                <w:bdr w:val="none" w:sz="0" w:space="0" w:color="auto" w:frame="1"/>
                <w:lang w:eastAsia="en-GB"/>
              </w:rPr>
              <w:t>eg</w:t>
            </w:r>
            <w:proofErr w:type="spellEnd"/>
            <w:r>
              <w:rPr>
                <w:rFonts w:ascii="Arial" w:hAnsi="Arial" w:cs="Arial"/>
                <w:color w:val="454545"/>
                <w:sz w:val="24"/>
                <w:szCs w:val="24"/>
                <w:bdr w:val="none" w:sz="0" w:space="0" w:color="auto" w:frame="1"/>
                <w:lang w:eastAsia="en-GB"/>
              </w:rPr>
              <w:t xml:space="preserve">. YLL to cervical cancer in 1988 were ≈43,600, but cervical screening has reduced case numbers and led to earlier diagnoses, resulting in a reduction to ≈21,800 in 2017. </w:t>
            </w:r>
            <w:r>
              <w:rPr>
                <w:rFonts w:ascii="Arial" w:hAnsi="Arial" w:cs="Arial"/>
                <w:color w:val="454545"/>
                <w:sz w:val="24"/>
                <w:szCs w:val="24"/>
                <w:shd w:val="clear" w:color="auto" w:fill="FFFFFF"/>
              </w:rPr>
              <w:t>The</w:t>
            </w:r>
            <w:r>
              <w:rPr>
                <w:rFonts w:ascii="Arial" w:hAnsi="Arial" w:cs="Arial"/>
                <w:color w:val="454545"/>
                <w:sz w:val="24"/>
                <w:szCs w:val="24"/>
                <w:bdr w:val="none" w:sz="0" w:space="0" w:color="auto" w:frame="1"/>
                <w:lang w:eastAsia="en-GB"/>
              </w:rPr>
              <w:t xml:space="preserve"> overall number of YLL to all </w:t>
            </w:r>
            <w:r>
              <w:rPr>
                <w:rFonts w:ascii="Arial" w:hAnsi="Arial" w:cs="Arial"/>
                <w:color w:val="454545"/>
                <w:sz w:val="24"/>
                <w:szCs w:val="24"/>
                <w:bdr w:val="none" w:sz="0" w:space="0" w:color="auto" w:frame="1"/>
                <w:lang w:eastAsia="en-GB"/>
              </w:rPr>
              <w:lastRenderedPageBreak/>
              <w:t xml:space="preserve">cancers combined has risen since the 1980s (largely due to population increase), but rates have gone down by 15% over the 30yr study period, with biggest decreases in stomach (59%), cervical (58%) and breast (39%) cancers. Authors hope their research will be instrumental in helping leaders in health and politics make the best decisions for patients. This study was widely covered across UK media outlets. </w:t>
            </w:r>
          </w:p>
        </w:tc>
      </w:tr>
      <w:tr w:rsidR="000A25D4" w:rsidTr="000A25D4">
        <w:trPr>
          <w:trHeight w:val="498"/>
        </w:trPr>
        <w:tc>
          <w:tcPr>
            <w:tcW w:w="9021" w:type="dxa"/>
            <w:gridSpan w:val="2"/>
            <w:tcMar>
              <w:top w:w="0" w:type="dxa"/>
              <w:left w:w="108" w:type="dxa"/>
              <w:bottom w:w="0" w:type="dxa"/>
              <w:right w:w="108" w:type="dxa"/>
            </w:tcMar>
          </w:tcPr>
          <w:p w:rsidR="000A25D4" w:rsidRDefault="000A25D4">
            <w:pPr>
              <w:shd w:val="clear" w:color="auto" w:fill="FFFFFF"/>
              <w:jc w:val="both"/>
              <w:rPr>
                <w:rFonts w:ascii="Arial" w:hAnsi="Arial" w:cs="Arial"/>
                <w:color w:val="454545"/>
                <w:sz w:val="24"/>
                <w:szCs w:val="24"/>
              </w:rPr>
            </w:pPr>
          </w:p>
          <w:p w:rsidR="000A25D4" w:rsidRDefault="000A25D4">
            <w:pPr>
              <w:jc w:val="both"/>
              <w:rPr>
                <w:rFonts w:ascii="Arial" w:hAnsi="Arial" w:cs="Arial"/>
                <w:b/>
                <w:bCs/>
                <w:color w:val="0C746A"/>
                <w:sz w:val="24"/>
                <w:szCs w:val="24"/>
                <w:bdr w:val="none" w:sz="0" w:space="0" w:color="auto" w:frame="1"/>
                <w:shd w:val="clear" w:color="auto" w:fill="FFFFFF"/>
              </w:rPr>
            </w:pPr>
            <w:r>
              <w:rPr>
                <w:rFonts w:ascii="Arial" w:hAnsi="Arial" w:cs="Arial"/>
                <w:b/>
                <w:bCs/>
                <w:color w:val="0C746A"/>
                <w:sz w:val="24"/>
                <w:szCs w:val="24"/>
                <w:bdr w:val="none" w:sz="0" w:space="0" w:color="auto" w:frame="1"/>
                <w:shd w:val="clear" w:color="auto" w:fill="FFFFFF"/>
              </w:rPr>
              <w:t>MSMilan2023 - 9</w:t>
            </w:r>
            <w:r>
              <w:rPr>
                <w:rFonts w:ascii="Arial" w:hAnsi="Arial" w:cs="Arial"/>
                <w:b/>
                <w:bCs/>
                <w:color w:val="0C746A"/>
                <w:sz w:val="24"/>
                <w:szCs w:val="24"/>
                <w:bdr w:val="none" w:sz="0" w:space="0" w:color="auto" w:frame="1"/>
                <w:shd w:val="clear" w:color="auto" w:fill="FFFFFF"/>
                <w:vertAlign w:val="superscript"/>
              </w:rPr>
              <w:t>th</w:t>
            </w:r>
            <w:r>
              <w:rPr>
                <w:rFonts w:ascii="Arial" w:hAnsi="Arial" w:cs="Arial"/>
                <w:b/>
                <w:bCs/>
                <w:color w:val="0C746A"/>
                <w:sz w:val="24"/>
                <w:szCs w:val="24"/>
                <w:bdr w:val="none" w:sz="0" w:space="0" w:color="auto" w:frame="1"/>
                <w:shd w:val="clear" w:color="auto" w:fill="FFFFFF"/>
              </w:rPr>
              <w:t xml:space="preserve"> joint ECTRIMS-ACTRIMS Meeting</w:t>
            </w:r>
          </w:p>
          <w:p w:rsidR="000A25D4" w:rsidRDefault="000A25D4">
            <w:pPr>
              <w:jc w:val="both"/>
              <w:rPr>
                <w:rFonts w:ascii="Arial" w:hAnsi="Arial" w:cs="Arial"/>
                <w:color w:val="454545"/>
                <w:sz w:val="24"/>
                <w:szCs w:val="24"/>
                <w:bdr w:val="none" w:sz="0" w:space="0" w:color="auto" w:frame="1"/>
                <w:shd w:val="clear" w:color="auto" w:fill="FFFFFF"/>
              </w:rPr>
            </w:pPr>
            <w:r>
              <w:rPr>
                <w:rFonts w:ascii="Arial" w:hAnsi="Arial" w:cs="Arial"/>
                <w:color w:val="454545"/>
                <w:sz w:val="24"/>
                <w:szCs w:val="24"/>
                <w:bdr w:val="none" w:sz="0" w:space="0" w:color="auto" w:frame="1"/>
                <w:shd w:val="clear" w:color="auto" w:fill="FFFFFF"/>
              </w:rPr>
              <w:t>11-13 October (Multiple Sclerosis Team. Centre for Preventive Neurology)</w:t>
            </w:r>
          </w:p>
          <w:p w:rsidR="000A25D4" w:rsidRDefault="000A25D4">
            <w:pPr>
              <w:shd w:val="clear" w:color="auto" w:fill="FFFFFF"/>
              <w:jc w:val="both"/>
              <w:rPr>
                <w:rFonts w:ascii="Arial" w:hAnsi="Arial" w:cs="Arial"/>
                <w:color w:val="454545"/>
                <w:sz w:val="24"/>
                <w:szCs w:val="24"/>
              </w:rPr>
            </w:pPr>
          </w:p>
        </w:tc>
      </w:tr>
      <w:tr w:rsidR="000A25D4" w:rsidTr="000A25D4">
        <w:trPr>
          <w:trHeight w:val="498"/>
        </w:trPr>
        <w:tc>
          <w:tcPr>
            <w:tcW w:w="4510" w:type="dxa"/>
            <w:tcMar>
              <w:top w:w="0" w:type="dxa"/>
              <w:left w:w="108" w:type="dxa"/>
              <w:bottom w:w="0" w:type="dxa"/>
              <w:right w:w="108" w:type="dxa"/>
            </w:tcMar>
            <w:hideMark/>
          </w:tcPr>
          <w:p w:rsidR="000A25D4" w:rsidRDefault="000A25D4">
            <w:pPr>
              <w:shd w:val="clear" w:color="auto" w:fill="FFFFFF"/>
              <w:jc w:val="both"/>
              <w:textAlignment w:val="baseline"/>
              <w:rPr>
                <w:rFonts w:ascii="Arial" w:hAnsi="Arial" w:cs="Arial"/>
                <w:color w:val="454545"/>
                <w:sz w:val="24"/>
                <w:szCs w:val="24"/>
                <w:lang w:eastAsia="en-GB"/>
              </w:rPr>
            </w:pPr>
            <w:r>
              <w:rPr>
                <w:rFonts w:ascii="Arial" w:hAnsi="Arial" w:cs="Arial"/>
                <w:color w:val="454545"/>
                <w:sz w:val="24"/>
                <w:szCs w:val="24"/>
                <w:shd w:val="clear" w:color="auto" w:fill="FFFFFF"/>
              </w:rPr>
              <w:t>The Preventive Neurology Centre’s Multiple Sclerosis team was out in force at the 9</w:t>
            </w:r>
            <w:r>
              <w:rPr>
                <w:rFonts w:ascii="Arial" w:hAnsi="Arial" w:cs="Arial"/>
                <w:color w:val="454545"/>
                <w:sz w:val="24"/>
                <w:szCs w:val="24"/>
                <w:shd w:val="clear" w:color="auto" w:fill="FFFFFF"/>
                <w:vertAlign w:val="superscript"/>
              </w:rPr>
              <w:t>th</w:t>
            </w:r>
            <w:r>
              <w:rPr>
                <w:rFonts w:ascii="Arial" w:hAnsi="Arial" w:cs="Arial"/>
                <w:color w:val="454545"/>
                <w:sz w:val="24"/>
                <w:szCs w:val="24"/>
                <w:shd w:val="clear" w:color="auto" w:fill="FFFFFF"/>
              </w:rPr>
              <w:t xml:space="preserve"> joint international ECTRIMS/ACTRIMS </w:t>
            </w:r>
            <w:hyperlink r:id="rId111" w:tgtFrame="_blank" w:history="1">
              <w:r>
                <w:rPr>
                  <w:rStyle w:val="Hyperlink"/>
                  <w:rFonts w:ascii="Arial" w:hAnsi="Arial" w:cs="Arial"/>
                  <w:color w:val="454545"/>
                  <w:sz w:val="24"/>
                  <w:szCs w:val="24"/>
                  <w:bdr w:val="none" w:sz="0" w:space="0" w:color="auto" w:frame="1"/>
                  <w:shd w:val="clear" w:color="auto" w:fill="FFFFFF"/>
                </w:rPr>
                <w:t>meeting</w:t>
              </w:r>
            </w:hyperlink>
            <w:r>
              <w:rPr>
                <w:rFonts w:ascii="Arial" w:hAnsi="Arial" w:cs="Arial"/>
                <w:color w:val="454545"/>
                <w:sz w:val="24"/>
                <w:szCs w:val="24"/>
                <w:shd w:val="clear" w:color="auto" w:fill="FFFFFF"/>
              </w:rPr>
              <w:t xml:space="preserve"> in Milan from 11-13 October, with 13  team members attending. Ruth Dobson chaired the </w:t>
            </w:r>
            <w:r>
              <w:rPr>
                <w:rFonts w:ascii="Arial" w:hAnsi="Arial" w:cs="Arial"/>
                <w:i/>
                <w:iCs/>
                <w:color w:val="454545"/>
                <w:sz w:val="24"/>
                <w:szCs w:val="24"/>
                <w:bdr w:val="none" w:sz="0" w:space="0" w:color="auto" w:frame="1"/>
                <w:lang w:eastAsia="en-GB"/>
              </w:rPr>
              <w:t>Burning Debate</w:t>
            </w:r>
            <w:r>
              <w:rPr>
                <w:rFonts w:ascii="Arial" w:hAnsi="Arial" w:cs="Arial"/>
                <w:color w:val="454545"/>
                <w:sz w:val="24"/>
                <w:szCs w:val="24"/>
                <w:bdr w:val="none" w:sz="0" w:space="0" w:color="auto" w:frame="1"/>
                <w:lang w:eastAsia="en-GB"/>
              </w:rPr>
              <w:t xml:space="preserve"> session: ‘All women with multiple sclerosis should start hormone replacement therapy at menopause unless contraindicated’, and a total of 7 posters were presented by Ruth, Ben Jacobs, and Alison Thomson.</w:t>
            </w:r>
          </w:p>
        </w:tc>
        <w:tc>
          <w:tcPr>
            <w:tcW w:w="4511" w:type="dxa"/>
            <w:tcMar>
              <w:top w:w="0" w:type="dxa"/>
              <w:left w:w="108" w:type="dxa"/>
              <w:bottom w:w="0" w:type="dxa"/>
              <w:right w:w="108" w:type="dxa"/>
            </w:tcMar>
            <w:hideMark/>
          </w:tcPr>
          <w:p w:rsidR="000A25D4" w:rsidRDefault="000A25D4">
            <w:pPr>
              <w:shd w:val="clear" w:color="auto" w:fill="FFFFFF"/>
              <w:jc w:val="both"/>
              <w:rPr>
                <w:rFonts w:ascii="Arial" w:hAnsi="Arial" w:cs="Arial"/>
                <w:color w:val="454545"/>
                <w:sz w:val="24"/>
                <w:szCs w:val="24"/>
              </w:rPr>
            </w:pPr>
            <w:r>
              <w:rPr>
                <w:noProof/>
                <w:lang w:eastAsia="en-GB"/>
              </w:rPr>
              <w:drawing>
                <wp:inline distT="0" distB="0" distL="0" distR="0">
                  <wp:extent cx="2767965" cy="2016760"/>
                  <wp:effectExtent l="0" t="0" r="0" b="2540"/>
                  <wp:docPr id="15" name="Picture 15" descr="cid:image042.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id:image042.jpg@01DA0008.E5AF24D0"/>
                          <pic:cNvPicPr>
                            <a:picLocks noChangeAspect="1" noChangeArrowheads="1"/>
                          </pic:cNvPicPr>
                        </pic:nvPicPr>
                        <pic:blipFill>
                          <a:blip r:embed="rId112" r:link="rId113">
                            <a:extLst>
                              <a:ext uri="{28A0092B-C50C-407E-A947-70E740481C1C}">
                                <a14:useLocalDpi xmlns:a14="http://schemas.microsoft.com/office/drawing/2010/main" val="0"/>
                              </a:ext>
                            </a:extLst>
                          </a:blip>
                          <a:srcRect/>
                          <a:stretch>
                            <a:fillRect/>
                          </a:stretch>
                        </pic:blipFill>
                        <pic:spPr bwMode="auto">
                          <a:xfrm>
                            <a:off x="0" y="0"/>
                            <a:ext cx="2767965" cy="2016760"/>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shd w:val="clear" w:color="auto" w:fill="FFFFFF"/>
              <w:jc w:val="both"/>
              <w:rPr>
                <w:rFonts w:ascii="Arial" w:hAnsi="Arial" w:cs="Arial"/>
                <w:color w:val="454545"/>
                <w:sz w:val="24"/>
                <w:szCs w:val="24"/>
              </w:rPr>
            </w:pPr>
          </w:p>
          <w:p w:rsidR="000A25D4" w:rsidRDefault="000A25D4">
            <w:pPr>
              <w:jc w:val="both"/>
              <w:rPr>
                <w:rFonts w:ascii="Arial" w:hAnsi="Arial" w:cs="Arial"/>
                <w:b/>
                <w:bCs/>
                <w:color w:val="454545"/>
                <w:sz w:val="24"/>
                <w:szCs w:val="24"/>
                <w:bdr w:val="none" w:sz="0" w:space="0" w:color="auto" w:frame="1"/>
                <w:shd w:val="clear" w:color="auto" w:fill="FFFFFF"/>
              </w:rPr>
            </w:pPr>
            <w:r>
              <w:rPr>
                <w:rFonts w:ascii="Arial" w:hAnsi="Arial" w:cs="Arial"/>
                <w:b/>
                <w:bCs/>
                <w:color w:val="0C746A"/>
                <w:sz w:val="24"/>
                <w:szCs w:val="24"/>
                <w:bdr w:val="none" w:sz="0" w:space="0" w:color="auto" w:frame="1"/>
                <w:shd w:val="clear" w:color="auto" w:fill="FFFFFF"/>
              </w:rPr>
              <w:t>ADRA2A and IRX1: possible risk genes for Raynaud’s syndrome</w:t>
            </w:r>
          </w:p>
          <w:p w:rsidR="000A25D4" w:rsidRDefault="000A25D4">
            <w:pPr>
              <w:jc w:val="both"/>
              <w:rPr>
                <w:rFonts w:ascii="Arial" w:hAnsi="Arial" w:cs="Arial"/>
                <w:color w:val="454545"/>
                <w:sz w:val="24"/>
                <w:szCs w:val="24"/>
                <w:bdr w:val="none" w:sz="0" w:space="0" w:color="auto" w:frame="1"/>
                <w:shd w:val="clear" w:color="auto" w:fill="FFFFFF"/>
              </w:rPr>
            </w:pPr>
            <w:r>
              <w:rPr>
                <w:rFonts w:ascii="Arial" w:hAnsi="Arial" w:cs="Arial"/>
                <w:color w:val="454545"/>
                <w:sz w:val="24"/>
                <w:szCs w:val="24"/>
                <w:bdr w:val="none" w:sz="0" w:space="0" w:color="auto" w:frame="1"/>
                <w:shd w:val="clear" w:color="auto" w:fill="FFFFFF"/>
              </w:rPr>
              <w:t>12 October (Ben Jacobs. Centre for Preventive Neurology)</w:t>
            </w:r>
          </w:p>
          <w:p w:rsidR="000A25D4" w:rsidRDefault="000A25D4">
            <w:pPr>
              <w:shd w:val="clear" w:color="auto" w:fill="FFFFFF"/>
              <w:jc w:val="both"/>
              <w:rPr>
                <w:rFonts w:ascii="Arial" w:hAnsi="Arial" w:cs="Arial"/>
                <w:color w:val="454545"/>
                <w:sz w:val="24"/>
                <w:szCs w:val="24"/>
              </w:rPr>
            </w:pPr>
          </w:p>
        </w:tc>
      </w:tr>
      <w:tr w:rsidR="000A25D4" w:rsidTr="000A25D4">
        <w:trPr>
          <w:trHeight w:val="498"/>
        </w:trPr>
        <w:tc>
          <w:tcPr>
            <w:tcW w:w="4510" w:type="dxa"/>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noProof/>
                <w:lang w:eastAsia="en-GB"/>
              </w:rPr>
              <w:drawing>
                <wp:inline distT="0" distB="0" distL="0" distR="0">
                  <wp:extent cx="2669540" cy="1494155"/>
                  <wp:effectExtent l="0" t="0" r="0" b="0"/>
                  <wp:docPr id="14" name="Picture 14" descr="cid:image043.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id:image043.jpg@01DA0008.E5AF24D0"/>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0" y="0"/>
                            <a:ext cx="2669540" cy="1494155"/>
                          </a:xfrm>
                          <a:prstGeom prst="rect">
                            <a:avLst/>
                          </a:prstGeom>
                          <a:noFill/>
                          <a:ln>
                            <a:noFill/>
                          </a:ln>
                        </pic:spPr>
                      </pic:pic>
                    </a:graphicData>
                  </a:graphic>
                </wp:inline>
              </w:drawing>
            </w:r>
          </w:p>
          <w:p w:rsidR="000A25D4" w:rsidRDefault="000A25D4">
            <w:pPr>
              <w:jc w:val="both"/>
              <w:rPr>
                <w:rFonts w:ascii="Arial" w:hAnsi="Arial" w:cs="Arial"/>
                <w:color w:val="454545"/>
                <w:sz w:val="24"/>
                <w:szCs w:val="24"/>
                <w:shd w:val="clear" w:color="auto" w:fill="FFFFFF"/>
              </w:rPr>
            </w:pPr>
            <w:r>
              <w:rPr>
                <w:noProof/>
                <w:lang w:eastAsia="en-GB"/>
              </w:rPr>
              <w:lastRenderedPageBreak/>
              <w:drawing>
                <wp:inline distT="0" distB="0" distL="0" distR="0">
                  <wp:extent cx="2669540" cy="1494155"/>
                  <wp:effectExtent l="0" t="0" r="0" b="0"/>
                  <wp:docPr id="13" name="Picture 13" descr="cid:image044.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id:image044.jpg@01DA0008.E5AF24D0"/>
                          <pic:cNvPicPr>
                            <a:picLocks noChangeAspect="1" noChangeArrowheads="1"/>
                          </pic:cNvPicPr>
                        </pic:nvPicPr>
                        <pic:blipFill>
                          <a:blip r:embed="rId116" r:link="rId117">
                            <a:extLst>
                              <a:ext uri="{28A0092B-C50C-407E-A947-70E740481C1C}">
                                <a14:useLocalDpi xmlns:a14="http://schemas.microsoft.com/office/drawing/2010/main" val="0"/>
                              </a:ext>
                            </a:extLst>
                          </a:blip>
                          <a:srcRect/>
                          <a:stretch>
                            <a:fillRect/>
                          </a:stretch>
                        </pic:blipFill>
                        <pic:spPr bwMode="auto">
                          <a:xfrm>
                            <a:off x="0" y="0"/>
                            <a:ext cx="2669540" cy="1494155"/>
                          </a:xfrm>
                          <a:prstGeom prst="rect">
                            <a:avLst/>
                          </a:prstGeom>
                          <a:noFill/>
                          <a:ln>
                            <a:noFill/>
                          </a:ln>
                        </pic:spPr>
                      </pic:pic>
                    </a:graphicData>
                  </a:graphic>
                </wp:inline>
              </w:drawing>
            </w:r>
          </w:p>
          <w:p w:rsidR="000A25D4" w:rsidRDefault="000A25D4">
            <w:pPr>
              <w:jc w:val="both"/>
              <w:rPr>
                <w:rFonts w:ascii="Arial" w:hAnsi="Arial" w:cs="Arial"/>
                <w:color w:val="454545"/>
                <w:sz w:val="24"/>
                <w:szCs w:val="24"/>
                <w:shd w:val="clear" w:color="auto" w:fill="FFFFFF"/>
              </w:rPr>
            </w:pPr>
            <w:r>
              <w:rPr>
                <w:noProof/>
                <w:lang w:eastAsia="en-GB"/>
              </w:rPr>
              <w:drawing>
                <wp:inline distT="0" distB="0" distL="0" distR="0">
                  <wp:extent cx="2302510" cy="334645"/>
                  <wp:effectExtent l="0" t="0" r="2540" b="8255"/>
                  <wp:docPr id="12" name="Picture 12" descr="cid:image045.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id:image045.jpg@01DA0008.E5AF24D0"/>
                          <pic:cNvPicPr>
                            <a:picLocks noChangeAspect="1" noChangeArrowheads="1"/>
                          </pic:cNvPicPr>
                        </pic:nvPicPr>
                        <pic:blipFill>
                          <a:blip r:embed="rId118" r:link="rId119">
                            <a:extLst>
                              <a:ext uri="{28A0092B-C50C-407E-A947-70E740481C1C}">
                                <a14:useLocalDpi xmlns:a14="http://schemas.microsoft.com/office/drawing/2010/main" val="0"/>
                              </a:ext>
                            </a:extLst>
                          </a:blip>
                          <a:srcRect/>
                          <a:stretch>
                            <a:fillRect/>
                          </a:stretch>
                        </pic:blipFill>
                        <pic:spPr bwMode="auto">
                          <a:xfrm>
                            <a:off x="0" y="0"/>
                            <a:ext cx="2302510" cy="334645"/>
                          </a:xfrm>
                          <a:prstGeom prst="rect">
                            <a:avLst/>
                          </a:prstGeom>
                          <a:noFill/>
                          <a:ln>
                            <a:noFill/>
                          </a:ln>
                        </pic:spPr>
                      </pic:pic>
                    </a:graphicData>
                  </a:graphic>
                </wp:inline>
              </w:drawing>
            </w:r>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bdr w:val="none" w:sz="0" w:space="0" w:color="auto" w:frame="1"/>
                <w:shd w:val="clear" w:color="auto" w:fill="FFFFFF"/>
              </w:rPr>
            </w:pPr>
            <w:r>
              <w:rPr>
                <w:rFonts w:ascii="Arial" w:hAnsi="Arial" w:cs="Arial"/>
                <w:color w:val="454545"/>
                <w:sz w:val="24"/>
                <w:szCs w:val="24"/>
              </w:rPr>
              <w:lastRenderedPageBreak/>
              <w:t xml:space="preserve">No causal genes have been robustly identified for Raynaud’s phenomenon (RP). A genome-wide association </w:t>
            </w:r>
            <w:hyperlink r:id="rId120" w:history="1">
              <w:r>
                <w:rPr>
                  <w:rStyle w:val="Hyperlink"/>
                  <w:rFonts w:ascii="Arial" w:hAnsi="Arial" w:cs="Arial"/>
                  <w:color w:val="454545"/>
                  <w:sz w:val="24"/>
                  <w:szCs w:val="24"/>
                  <w:bdr w:val="none" w:sz="0" w:space="0" w:color="auto" w:frame="1"/>
                  <w:shd w:val="clear" w:color="auto" w:fill="FFFFFF"/>
                </w:rPr>
                <w:t>study</w:t>
              </w:r>
            </w:hyperlink>
            <w:r>
              <w:rPr>
                <w:rFonts w:ascii="Arial" w:hAnsi="Arial" w:cs="Arial"/>
                <w:color w:val="454545"/>
                <w:sz w:val="24"/>
                <w:szCs w:val="24"/>
              </w:rPr>
              <w:t xml:space="preserve"> including 5147 cases and 439294 controls identifies three unreported genomic regions associated with RP risk. Researchers prioritized ADRA2A and IRX1 as candidate causal genes through integration of gene expression in disease relevant tissues, and further identified a likely causal detrimental effect of low fasting glucose levels on RP risk. Authors say their results provide the first robust evidence for a strong genetic contribution to RP, and highlight a previously underrated role of α2A-adrenoreceptor </w:t>
            </w:r>
            <w:r>
              <w:rPr>
                <w:rFonts w:ascii="Arial" w:hAnsi="Arial" w:cs="Arial"/>
                <w:color w:val="454545"/>
                <w:sz w:val="24"/>
                <w:szCs w:val="24"/>
              </w:rPr>
              <w:lastRenderedPageBreak/>
              <w:t>signalling, encoded at ADRA2A, as a possible mechanism for hypersensitivity to catecholamine-induced vasospasms.</w:t>
            </w:r>
          </w:p>
        </w:tc>
      </w:tr>
      <w:tr w:rsidR="000A25D4" w:rsidTr="000A25D4">
        <w:trPr>
          <w:trHeight w:val="498"/>
        </w:trPr>
        <w:tc>
          <w:tcPr>
            <w:tcW w:w="9021" w:type="dxa"/>
            <w:gridSpan w:val="2"/>
            <w:tcMar>
              <w:top w:w="0" w:type="dxa"/>
              <w:left w:w="108" w:type="dxa"/>
              <w:bottom w:w="0" w:type="dxa"/>
              <w:right w:w="108" w:type="dxa"/>
            </w:tcMar>
          </w:tcPr>
          <w:p w:rsidR="000A25D4" w:rsidRDefault="000A25D4">
            <w:pPr>
              <w:shd w:val="clear" w:color="auto" w:fill="FFFFFF"/>
              <w:jc w:val="both"/>
              <w:rPr>
                <w:rFonts w:ascii="Arial" w:hAnsi="Arial" w:cs="Arial"/>
                <w:b/>
                <w:bCs/>
                <w:color w:val="0C746A"/>
              </w:rPr>
            </w:pPr>
          </w:p>
          <w:p w:rsidR="000A25D4" w:rsidRDefault="000A25D4">
            <w:pPr>
              <w:shd w:val="clear" w:color="auto" w:fill="FFFFFF"/>
              <w:jc w:val="both"/>
              <w:rPr>
                <w:rFonts w:ascii="Arial" w:hAnsi="Arial" w:cs="Arial"/>
                <w:b/>
                <w:bCs/>
                <w:color w:val="0C746A"/>
              </w:rPr>
            </w:pPr>
            <w:r>
              <w:rPr>
                <w:rFonts w:ascii="Arial" w:hAnsi="Arial" w:cs="Arial"/>
                <w:b/>
                <w:bCs/>
                <w:color w:val="0C746A"/>
              </w:rPr>
              <w:t>Pay</w:t>
            </w:r>
            <w:r>
              <w:rPr>
                <w:rFonts w:ascii="Arial" w:hAnsi="Arial" w:cs="Arial"/>
                <w:b/>
                <w:bCs/>
                <w:color w:val="0C746A"/>
              </w:rPr>
              <w:noBreakHyphen/>
              <w:t>for</w:t>
            </w:r>
            <w:r>
              <w:rPr>
                <w:rFonts w:ascii="Arial" w:hAnsi="Arial" w:cs="Arial"/>
                <w:b/>
                <w:bCs/>
                <w:color w:val="0C746A"/>
              </w:rPr>
              <w:noBreakHyphen/>
              <w:t>Performance incentives for specialised services in England</w:t>
            </w:r>
          </w:p>
          <w:p w:rsidR="000A25D4" w:rsidRDefault="000A25D4">
            <w:pPr>
              <w:shd w:val="clear" w:color="auto" w:fill="FFFFFF"/>
              <w:jc w:val="both"/>
              <w:rPr>
                <w:rFonts w:ascii="Arial" w:hAnsi="Arial" w:cs="Arial"/>
                <w:color w:val="454545"/>
                <w:sz w:val="24"/>
                <w:szCs w:val="24"/>
              </w:rPr>
            </w:pPr>
            <w:r>
              <w:rPr>
                <w:rFonts w:ascii="Arial" w:hAnsi="Arial" w:cs="Arial"/>
                <w:color w:val="454545"/>
                <w:sz w:val="24"/>
                <w:szCs w:val="24"/>
              </w:rPr>
              <w:t>13 October (Yan Feng. Centre for Evaluation and Methods)</w:t>
            </w:r>
          </w:p>
          <w:p w:rsidR="000A25D4" w:rsidRDefault="000A25D4">
            <w:pPr>
              <w:shd w:val="clear" w:color="auto" w:fill="FFFFFF"/>
              <w:jc w:val="both"/>
              <w:rPr>
                <w:rFonts w:ascii="Arial" w:hAnsi="Arial" w:cs="Arial"/>
                <w:color w:val="454545"/>
                <w:sz w:val="24"/>
                <w:szCs w:val="24"/>
              </w:rPr>
            </w:pPr>
          </w:p>
        </w:tc>
      </w:tr>
      <w:tr w:rsidR="000A25D4" w:rsidTr="000A25D4">
        <w:trPr>
          <w:trHeight w:val="498"/>
        </w:trPr>
        <w:tc>
          <w:tcPr>
            <w:tcW w:w="4510" w:type="dxa"/>
            <w:tcMar>
              <w:top w:w="0" w:type="dxa"/>
              <w:left w:w="108" w:type="dxa"/>
              <w:bottom w:w="0" w:type="dxa"/>
              <w:right w:w="108" w:type="dxa"/>
            </w:tcMar>
          </w:tcPr>
          <w:p w:rsidR="000A25D4" w:rsidRDefault="000A25D4">
            <w:pPr>
              <w:shd w:val="clear" w:color="auto" w:fill="FFFFFF"/>
              <w:jc w:val="both"/>
              <w:rPr>
                <w:rFonts w:ascii="Arial" w:hAnsi="Arial" w:cs="Arial"/>
                <w:color w:val="454545"/>
                <w:sz w:val="24"/>
                <w:szCs w:val="24"/>
                <w:bdr w:val="none" w:sz="0" w:space="0" w:color="auto" w:frame="1"/>
              </w:rPr>
            </w:pPr>
            <w:r>
              <w:rPr>
                <w:rFonts w:ascii="Arial" w:hAnsi="Arial" w:cs="Arial"/>
                <w:color w:val="454545"/>
                <w:sz w:val="24"/>
                <w:szCs w:val="24"/>
                <w:bdr w:val="none" w:sz="0" w:space="0" w:color="auto" w:frame="1"/>
              </w:rPr>
              <w:t xml:space="preserve">An evaluation of the implementation of a pay for performance (P4P) programme, ‘Prescribed Specialised Services Commissioning for Quality and Innovation’ (PSS CQUIN) in the English NHS </w:t>
            </w:r>
            <w:hyperlink r:id="rId121" w:tgtFrame="_blank" w:history="1">
              <w:r>
                <w:rPr>
                  <w:rStyle w:val="Hyperlink"/>
                  <w:rFonts w:ascii="Arial" w:hAnsi="Arial" w:cs="Arial"/>
                  <w:color w:val="454545"/>
                  <w:sz w:val="24"/>
                  <w:szCs w:val="24"/>
                  <w:bdr w:val="none" w:sz="0" w:space="0" w:color="auto" w:frame="1"/>
                </w:rPr>
                <w:t>finds</w:t>
              </w:r>
            </w:hyperlink>
            <w:r>
              <w:rPr>
                <w:rFonts w:ascii="Arial" w:hAnsi="Arial" w:cs="Arial"/>
                <w:color w:val="454545"/>
                <w:sz w:val="24"/>
                <w:szCs w:val="24"/>
                <w:bdr w:val="none" w:sz="0" w:space="0" w:color="auto" w:frame="1"/>
              </w:rPr>
              <w:t xml:space="preserve"> that the schemes had little or no impact on quality improvements in specialised services, which treat patients with rare and complex conditions. For 10 PSS CQUIN schemes from 2016-2019, researchers evaluated effectiveness across a range of targeted outcomes, estimated impacts on costs by scheme and year, and conducted semi-structured interviews and focus groups</w:t>
            </w:r>
            <w:r>
              <w:rPr>
                <w:rFonts w:ascii="Arial" w:hAnsi="Arial" w:cs="Arial"/>
                <w:color w:val="454545"/>
                <w:sz w:val="24"/>
                <w:szCs w:val="24"/>
                <w:bdr w:val="none" w:sz="0" w:space="0" w:color="auto" w:frame="1"/>
                <w:shd w:val="clear" w:color="auto" w:fill="FFFFFF"/>
              </w:rPr>
              <w:t> </w:t>
            </w:r>
            <w:r>
              <w:rPr>
                <w:rFonts w:ascii="Arial" w:hAnsi="Arial" w:cs="Arial"/>
                <w:color w:val="454545"/>
                <w:sz w:val="24"/>
                <w:szCs w:val="24"/>
                <w:bdr w:val="none" w:sz="0" w:space="0" w:color="auto" w:frame="1"/>
              </w:rPr>
              <w:t>to </w:t>
            </w:r>
            <w:r>
              <w:rPr>
                <w:rFonts w:ascii="Arial" w:hAnsi="Arial" w:cs="Arial"/>
                <w:color w:val="454545"/>
                <w:sz w:val="24"/>
                <w:szCs w:val="24"/>
                <w:bdr w:val="none" w:sz="0" w:space="0" w:color="auto" w:frame="1"/>
                <w:shd w:val="clear" w:color="auto" w:fill="FFFFFF"/>
              </w:rPr>
              <w:t>gain insights into the </w:t>
            </w:r>
            <w:r>
              <w:rPr>
                <w:rFonts w:ascii="Arial" w:hAnsi="Arial" w:cs="Arial"/>
                <w:color w:val="454545"/>
                <w:sz w:val="24"/>
                <w:szCs w:val="24"/>
                <w:bdr w:val="none" w:sz="0" w:space="0" w:color="auto" w:frame="1"/>
              </w:rPr>
              <w:t>complexities of contract design and </w:t>
            </w:r>
            <w:r>
              <w:rPr>
                <w:rFonts w:ascii="Arial" w:hAnsi="Arial" w:cs="Arial"/>
                <w:color w:val="454545"/>
                <w:sz w:val="24"/>
                <w:szCs w:val="24"/>
                <w:bdr w:val="none" w:sz="0" w:space="0" w:color="auto" w:frame="1"/>
                <w:shd w:val="clear" w:color="auto" w:fill="FFFFFF"/>
              </w:rPr>
              <w:t>programme implementation</w:t>
            </w:r>
            <w:r>
              <w:rPr>
                <w:rFonts w:ascii="Arial" w:hAnsi="Arial" w:cs="Arial"/>
                <w:color w:val="454545"/>
                <w:sz w:val="24"/>
                <w:szCs w:val="24"/>
                <w:bdr w:val="none" w:sz="0" w:space="0" w:color="auto" w:frame="1"/>
              </w:rPr>
              <w:t xml:space="preserve">. </w:t>
            </w:r>
            <w:r>
              <w:rPr>
                <w:rFonts w:ascii="Arial" w:hAnsi="Arial" w:cs="Arial"/>
                <w:color w:val="454545"/>
                <w:sz w:val="24"/>
                <w:szCs w:val="24"/>
                <w:bdr w:val="none" w:sz="0" w:space="0" w:color="auto" w:frame="1"/>
                <w:shd w:val="clear" w:color="auto" w:fill="FFFFFF"/>
              </w:rPr>
              <w:t>A statistically significant improvement was found for only one scheme: in the clinical area of trauma,</w:t>
            </w:r>
            <w:r>
              <w:rPr>
                <w:rFonts w:ascii="Arial" w:hAnsi="Arial" w:cs="Arial"/>
                <w:color w:val="454545"/>
                <w:sz w:val="24"/>
                <w:szCs w:val="24"/>
                <w:bdr w:val="none" w:sz="0" w:space="0" w:color="auto" w:frame="1"/>
              </w:rPr>
              <w:t> the incentive scheme increased the probability of being discharged from Adult Critical Care within 4hrs of </w:t>
            </w:r>
            <w:r>
              <w:rPr>
                <w:rFonts w:ascii="Arial" w:hAnsi="Arial" w:cs="Arial"/>
                <w:color w:val="454545"/>
                <w:sz w:val="24"/>
                <w:szCs w:val="24"/>
                <w:bdr w:val="none" w:sz="0" w:space="0" w:color="auto" w:frame="1"/>
                <w:shd w:val="clear" w:color="auto" w:fill="FFFFFF"/>
              </w:rPr>
              <w:t>being clinically ready</w:t>
            </w:r>
            <w:r>
              <w:rPr>
                <w:rFonts w:ascii="Arial" w:hAnsi="Arial" w:cs="Arial"/>
                <w:color w:val="454545"/>
                <w:sz w:val="24"/>
                <w:szCs w:val="24"/>
                <w:bdr w:val="none" w:sz="0" w:space="0" w:color="auto" w:frame="1"/>
              </w:rPr>
              <w:t xml:space="preserve"> by 7%. Authors conclude that the limited impact may be due to the size of incentive payments, complexity of the schemes’ design, and issues around ownership, contracting, and flexibility. </w:t>
            </w:r>
          </w:p>
          <w:p w:rsidR="000A25D4" w:rsidRDefault="000A25D4">
            <w:pPr>
              <w:shd w:val="clear" w:color="auto" w:fill="FFFFFF"/>
              <w:jc w:val="both"/>
              <w:rPr>
                <w:rFonts w:ascii="Arial" w:hAnsi="Arial" w:cs="Arial"/>
                <w:color w:val="454545"/>
                <w:sz w:val="24"/>
                <w:szCs w:val="24"/>
              </w:rPr>
            </w:pPr>
          </w:p>
        </w:tc>
        <w:tc>
          <w:tcPr>
            <w:tcW w:w="4511" w:type="dxa"/>
            <w:tcMar>
              <w:top w:w="0" w:type="dxa"/>
              <w:left w:w="108" w:type="dxa"/>
              <w:bottom w:w="0" w:type="dxa"/>
              <w:right w:w="108" w:type="dxa"/>
            </w:tcMar>
          </w:tcPr>
          <w:p w:rsidR="000A25D4" w:rsidRDefault="000A25D4">
            <w:pPr>
              <w:shd w:val="clear" w:color="auto" w:fill="FFFFFF"/>
              <w:jc w:val="both"/>
              <w:rPr>
                <w:rFonts w:ascii="Arial" w:hAnsi="Arial" w:cs="Arial"/>
                <w:color w:val="454545"/>
                <w:sz w:val="24"/>
                <w:szCs w:val="24"/>
              </w:rPr>
            </w:pPr>
            <w:r>
              <w:rPr>
                <w:noProof/>
                <w:lang w:eastAsia="en-GB"/>
              </w:rPr>
              <w:drawing>
                <wp:inline distT="0" distB="0" distL="0" distR="0">
                  <wp:extent cx="2726690" cy="1673860"/>
                  <wp:effectExtent l="0" t="0" r="0" b="2540"/>
                  <wp:docPr id="11" name="Picture 11" descr="A graph of a number of hou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A graph of a number of hours&#10;&#10;Description automatically generated with medium confidence"/>
                          <pic:cNvPicPr>
                            <a:picLocks noChangeAspect="1" noChangeArrowheads="1"/>
                          </pic:cNvPicPr>
                        </pic:nvPicPr>
                        <pic:blipFill>
                          <a:blip r:embed="rId122" r:link="rId123">
                            <a:extLst>
                              <a:ext uri="{28A0092B-C50C-407E-A947-70E740481C1C}">
                                <a14:useLocalDpi xmlns:a14="http://schemas.microsoft.com/office/drawing/2010/main" val="0"/>
                              </a:ext>
                            </a:extLst>
                          </a:blip>
                          <a:srcRect/>
                          <a:stretch>
                            <a:fillRect/>
                          </a:stretch>
                        </pic:blipFill>
                        <pic:spPr bwMode="auto">
                          <a:xfrm>
                            <a:off x="0" y="0"/>
                            <a:ext cx="2726690" cy="1673860"/>
                          </a:xfrm>
                          <a:prstGeom prst="rect">
                            <a:avLst/>
                          </a:prstGeom>
                          <a:noFill/>
                          <a:ln>
                            <a:noFill/>
                          </a:ln>
                        </pic:spPr>
                      </pic:pic>
                    </a:graphicData>
                  </a:graphic>
                </wp:inline>
              </w:drawing>
            </w:r>
          </w:p>
          <w:p w:rsidR="000A25D4" w:rsidRDefault="000A25D4">
            <w:pPr>
              <w:shd w:val="clear" w:color="auto" w:fill="FFFFFF"/>
              <w:jc w:val="both"/>
              <w:rPr>
                <w:rFonts w:ascii="Arial" w:hAnsi="Arial" w:cs="Arial"/>
                <w:color w:val="454545"/>
                <w:sz w:val="24"/>
                <w:szCs w:val="24"/>
              </w:rPr>
            </w:pPr>
            <w:r>
              <w:rPr>
                <w:noProof/>
                <w:lang w:eastAsia="en-GB"/>
              </w:rPr>
              <w:drawing>
                <wp:inline distT="0" distB="0" distL="0" distR="0">
                  <wp:extent cx="2726690" cy="1714500"/>
                  <wp:effectExtent l="0" t="0" r="0" b="0"/>
                  <wp:docPr id="10" name="Picture 10" descr="A graph of a number of hou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A graph of a number of hours&#10;&#10;Description automatically generated with medium confidence"/>
                          <pic:cNvPicPr>
                            <a:picLocks noChangeAspect="1" noChangeArrowheads="1"/>
                          </pic:cNvPicPr>
                        </pic:nvPicPr>
                        <pic:blipFill>
                          <a:blip r:embed="rId124" r:link="rId125">
                            <a:extLst>
                              <a:ext uri="{28A0092B-C50C-407E-A947-70E740481C1C}">
                                <a14:useLocalDpi xmlns:a14="http://schemas.microsoft.com/office/drawing/2010/main" val="0"/>
                              </a:ext>
                            </a:extLst>
                          </a:blip>
                          <a:srcRect/>
                          <a:stretch>
                            <a:fillRect/>
                          </a:stretch>
                        </pic:blipFill>
                        <pic:spPr bwMode="auto">
                          <a:xfrm>
                            <a:off x="0" y="0"/>
                            <a:ext cx="2726690" cy="1714500"/>
                          </a:xfrm>
                          <a:prstGeom prst="rect">
                            <a:avLst/>
                          </a:prstGeom>
                          <a:noFill/>
                          <a:ln>
                            <a:noFill/>
                          </a:ln>
                        </pic:spPr>
                      </pic:pic>
                    </a:graphicData>
                  </a:graphic>
                </wp:inline>
              </w:drawing>
            </w:r>
          </w:p>
          <w:p w:rsidR="000A25D4" w:rsidRDefault="000A25D4">
            <w:pPr>
              <w:shd w:val="clear" w:color="auto" w:fill="FFFFFF"/>
              <w:jc w:val="both"/>
              <w:rPr>
                <w:rFonts w:ascii="Arial" w:hAnsi="Arial" w:cs="Arial"/>
                <w:color w:val="454545"/>
                <w:sz w:val="24"/>
                <w:szCs w:val="24"/>
              </w:rPr>
            </w:pPr>
            <w:r>
              <w:rPr>
                <w:noProof/>
                <w:lang w:eastAsia="en-GB"/>
              </w:rPr>
              <w:drawing>
                <wp:inline distT="0" distB="0" distL="0" distR="0">
                  <wp:extent cx="2669540" cy="1649095"/>
                  <wp:effectExtent l="0" t="0" r="0" b="8255"/>
                  <wp:docPr id="9" name="Picture 9" descr="A graph of a number of hou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number of hours&#10;&#10;Description automatically generated with medium confidence"/>
                          <pic:cNvPicPr>
                            <a:picLocks noChangeAspect="1" noChangeArrowheads="1"/>
                          </pic:cNvPicPr>
                        </pic:nvPicPr>
                        <pic:blipFill>
                          <a:blip r:embed="rId126" r:link="rId127">
                            <a:extLst>
                              <a:ext uri="{28A0092B-C50C-407E-A947-70E740481C1C}">
                                <a14:useLocalDpi xmlns:a14="http://schemas.microsoft.com/office/drawing/2010/main" val="0"/>
                              </a:ext>
                            </a:extLst>
                          </a:blip>
                          <a:srcRect/>
                          <a:stretch>
                            <a:fillRect/>
                          </a:stretch>
                        </pic:blipFill>
                        <pic:spPr bwMode="auto">
                          <a:xfrm>
                            <a:off x="0" y="0"/>
                            <a:ext cx="2669540" cy="1649095"/>
                          </a:xfrm>
                          <a:prstGeom prst="rect">
                            <a:avLst/>
                          </a:prstGeom>
                          <a:noFill/>
                          <a:ln>
                            <a:noFill/>
                          </a:ln>
                        </pic:spPr>
                      </pic:pic>
                    </a:graphicData>
                  </a:graphic>
                </wp:inline>
              </w:drawing>
            </w:r>
          </w:p>
          <w:p w:rsidR="000A25D4" w:rsidRDefault="000A25D4">
            <w:pPr>
              <w:shd w:val="clear" w:color="auto" w:fill="FFFFFF"/>
              <w:jc w:val="both"/>
              <w:rPr>
                <w:rFonts w:ascii="Arial" w:hAnsi="Arial" w:cs="Arial"/>
                <w:color w:val="454545"/>
                <w:sz w:val="24"/>
                <w:szCs w:val="24"/>
              </w:rPr>
            </w:pPr>
          </w:p>
        </w:tc>
      </w:tr>
      <w:tr w:rsidR="000A25D4" w:rsidTr="000A25D4">
        <w:trPr>
          <w:trHeight w:val="454"/>
        </w:trPr>
        <w:tc>
          <w:tcPr>
            <w:tcW w:w="9021" w:type="dxa"/>
            <w:gridSpan w:val="2"/>
            <w:shd w:val="clear" w:color="auto" w:fill="0C746A"/>
            <w:tcMar>
              <w:top w:w="0" w:type="dxa"/>
              <w:left w:w="108" w:type="dxa"/>
              <w:bottom w:w="0" w:type="dxa"/>
              <w:right w:w="108" w:type="dxa"/>
            </w:tcMar>
          </w:tcPr>
          <w:p w:rsidR="000A25D4" w:rsidRDefault="000A25D4">
            <w:pPr>
              <w:spacing w:line="300" w:lineRule="atLeast"/>
              <w:jc w:val="both"/>
              <w:rPr>
                <w:rFonts w:ascii="Arial" w:hAnsi="Arial" w:cs="Arial"/>
                <w:color w:val="F2F2F2"/>
                <w:sz w:val="28"/>
                <w:szCs w:val="28"/>
                <w:bdr w:val="none" w:sz="0" w:space="0" w:color="auto" w:frame="1"/>
                <w:lang w:eastAsia="en-GB"/>
              </w:rPr>
            </w:pPr>
          </w:p>
          <w:p w:rsidR="000A25D4" w:rsidRDefault="000A25D4">
            <w:pPr>
              <w:spacing w:line="300" w:lineRule="atLeast"/>
              <w:jc w:val="both"/>
              <w:rPr>
                <w:rFonts w:ascii="Arial" w:hAnsi="Arial" w:cs="Arial"/>
                <w:b/>
                <w:bCs/>
                <w:color w:val="F2F2F2"/>
                <w:sz w:val="28"/>
                <w:szCs w:val="28"/>
                <w:bdr w:val="none" w:sz="0" w:space="0" w:color="auto" w:frame="1"/>
                <w:lang w:eastAsia="en-GB"/>
              </w:rPr>
            </w:pPr>
            <w:r>
              <w:rPr>
                <w:rFonts w:ascii="Arial" w:hAnsi="Arial" w:cs="Arial"/>
                <w:b/>
                <w:bCs/>
                <w:color w:val="F2F2F2"/>
                <w:sz w:val="28"/>
                <w:szCs w:val="28"/>
                <w:bdr w:val="none" w:sz="0" w:space="0" w:color="auto" w:frame="1"/>
                <w:lang w:eastAsia="en-GB"/>
              </w:rPr>
              <w:t>FORTHCOMING EVENTS</w:t>
            </w:r>
          </w:p>
          <w:p w:rsidR="000A25D4" w:rsidRDefault="000A25D4">
            <w:pPr>
              <w:spacing w:line="300" w:lineRule="atLeast"/>
              <w:jc w:val="both"/>
              <w:rPr>
                <w:rFonts w:ascii="Arial" w:hAnsi="Arial" w:cs="Arial"/>
                <w:color w:val="F2F2F2"/>
                <w:sz w:val="28"/>
                <w:szCs w:val="28"/>
                <w:bdr w:val="none" w:sz="0" w:space="0" w:color="auto" w:frame="1"/>
                <w:lang w:eastAsia="en-GB"/>
              </w:rPr>
            </w:pP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rFonts w:ascii="Arial" w:hAnsi="Arial" w:cs="Arial"/>
                <w:b/>
                <w:bCs/>
                <w:color w:val="0C746A"/>
                <w:sz w:val="24"/>
                <w:szCs w:val="24"/>
                <w:lang w:eastAsia="en-GB"/>
              </w:rPr>
            </w:pPr>
          </w:p>
          <w:p w:rsidR="000A25D4" w:rsidRDefault="000A25D4">
            <w:pPr>
              <w:jc w:val="both"/>
              <w:rPr>
                <w:rFonts w:ascii="Arial" w:hAnsi="Arial" w:cs="Arial"/>
                <w:color w:val="0C746A"/>
                <w:sz w:val="24"/>
                <w:szCs w:val="24"/>
                <w:lang w:eastAsia="en-GB"/>
              </w:rPr>
            </w:pPr>
            <w:r>
              <w:rPr>
                <w:rFonts w:ascii="Arial" w:hAnsi="Arial" w:cs="Arial"/>
                <w:b/>
                <w:bCs/>
                <w:color w:val="0C746A"/>
                <w:sz w:val="24"/>
                <w:szCs w:val="24"/>
                <w:lang w:eastAsia="en-GB"/>
              </w:rPr>
              <w:t>Webinar: Menopause and HRT Awareness - Myths and Facts</w:t>
            </w:r>
          </w:p>
          <w:p w:rsidR="000A25D4" w:rsidRDefault="000A25D4">
            <w:pPr>
              <w:jc w:val="both"/>
              <w:rPr>
                <w:rFonts w:ascii="Arial" w:hAnsi="Arial" w:cs="Arial"/>
                <w:color w:val="454545"/>
                <w:sz w:val="24"/>
                <w:szCs w:val="24"/>
                <w:lang w:eastAsia="en-GB"/>
              </w:rPr>
            </w:pPr>
            <w:r>
              <w:rPr>
                <w:rFonts w:ascii="Arial" w:hAnsi="Arial" w:cs="Arial"/>
                <w:color w:val="454545"/>
                <w:sz w:val="24"/>
                <w:szCs w:val="24"/>
                <w:lang w:eastAsia="en-GB"/>
              </w:rPr>
              <w:lastRenderedPageBreak/>
              <w:t>18 October (</w:t>
            </w:r>
            <w:proofErr w:type="spellStart"/>
            <w:r>
              <w:rPr>
                <w:rFonts w:ascii="Arial" w:hAnsi="Arial" w:cs="Arial"/>
                <w:color w:val="454545"/>
                <w:sz w:val="24"/>
                <w:szCs w:val="24"/>
                <w:lang w:eastAsia="en-GB"/>
              </w:rPr>
              <w:t>Matina</w:t>
            </w:r>
            <w:proofErr w:type="spellEnd"/>
            <w:r>
              <w:rPr>
                <w:rFonts w:ascii="Arial" w:hAnsi="Arial" w:cs="Arial"/>
                <w:color w:val="454545"/>
                <w:sz w:val="24"/>
                <w:szCs w:val="24"/>
                <w:lang w:eastAsia="en-GB"/>
              </w:rPr>
              <w:t xml:space="preserve"> </w:t>
            </w:r>
            <w:proofErr w:type="spellStart"/>
            <w:r>
              <w:rPr>
                <w:rFonts w:ascii="Arial" w:hAnsi="Arial" w:cs="Arial"/>
                <w:color w:val="454545"/>
                <w:sz w:val="24"/>
                <w:szCs w:val="24"/>
                <w:lang w:eastAsia="en-GB"/>
              </w:rPr>
              <w:t>Iliodromiti</w:t>
            </w:r>
            <w:proofErr w:type="spellEnd"/>
            <w:r>
              <w:rPr>
                <w:rFonts w:ascii="Arial" w:hAnsi="Arial" w:cs="Arial"/>
                <w:color w:val="454545"/>
                <w:sz w:val="24"/>
                <w:szCs w:val="24"/>
                <w:lang w:eastAsia="en-GB"/>
              </w:rPr>
              <w:t>. Centre for Public Health and Policy) </w:t>
            </w:r>
          </w:p>
          <w:p w:rsidR="000A25D4" w:rsidRDefault="000A25D4">
            <w:pPr>
              <w:jc w:val="both"/>
              <w:rPr>
                <w:rFonts w:ascii="Arial" w:hAnsi="Arial" w:cs="Arial"/>
                <w:color w:val="454545"/>
                <w:sz w:val="24"/>
                <w:szCs w:val="24"/>
                <w:shd w:val="clear" w:color="auto" w:fill="FFFFFF"/>
              </w:rPr>
            </w:pPr>
          </w:p>
        </w:tc>
      </w:tr>
      <w:tr w:rsidR="000A25D4" w:rsidTr="000A25D4">
        <w:trPr>
          <w:trHeight w:val="498"/>
        </w:trPr>
        <w:tc>
          <w:tcPr>
            <w:tcW w:w="4510" w:type="dxa"/>
            <w:tcMar>
              <w:top w:w="0" w:type="dxa"/>
              <w:left w:w="108" w:type="dxa"/>
              <w:bottom w:w="0" w:type="dxa"/>
              <w:right w:w="108" w:type="dxa"/>
            </w:tcMar>
            <w:hideMark/>
          </w:tcPr>
          <w:p w:rsidR="000A25D4" w:rsidRDefault="000A25D4">
            <w:pPr>
              <w:jc w:val="both"/>
              <w:rPr>
                <w:rFonts w:ascii="Arial" w:hAnsi="Arial" w:cs="Arial"/>
                <w:color w:val="454545"/>
                <w:sz w:val="24"/>
                <w:szCs w:val="24"/>
                <w:lang w:eastAsia="en-GB"/>
              </w:rPr>
            </w:pPr>
            <w:proofErr w:type="spellStart"/>
            <w:r>
              <w:rPr>
                <w:rFonts w:ascii="Arial" w:hAnsi="Arial" w:cs="Arial"/>
                <w:color w:val="454545"/>
                <w:sz w:val="24"/>
                <w:szCs w:val="24"/>
                <w:lang w:eastAsia="en-GB"/>
              </w:rPr>
              <w:lastRenderedPageBreak/>
              <w:t>Matina</w:t>
            </w:r>
            <w:proofErr w:type="spellEnd"/>
            <w:r>
              <w:rPr>
                <w:rFonts w:ascii="Arial" w:hAnsi="Arial" w:cs="Arial"/>
                <w:color w:val="454545"/>
                <w:sz w:val="24"/>
                <w:szCs w:val="24"/>
                <w:lang w:eastAsia="en-GB"/>
              </w:rPr>
              <w:t xml:space="preserve"> </w:t>
            </w:r>
            <w:proofErr w:type="spellStart"/>
            <w:r>
              <w:rPr>
                <w:rFonts w:ascii="Arial" w:hAnsi="Arial" w:cs="Arial"/>
                <w:color w:val="454545"/>
                <w:sz w:val="24"/>
                <w:szCs w:val="24"/>
                <w:lang w:eastAsia="en-GB"/>
              </w:rPr>
              <w:t>Iliodromiti</w:t>
            </w:r>
            <w:proofErr w:type="spellEnd"/>
            <w:r>
              <w:rPr>
                <w:rFonts w:ascii="Arial" w:hAnsi="Arial" w:cs="Arial"/>
                <w:color w:val="454545"/>
                <w:sz w:val="24"/>
                <w:szCs w:val="24"/>
                <w:lang w:eastAsia="en-GB"/>
              </w:rPr>
              <w:t xml:space="preserve"> will present a webinar, providing a general awareness of the menopause and HRT, and talking about some of the myths and facts associated with each. Webinar will commence at 2:30pm – Book </w:t>
            </w:r>
            <w:hyperlink r:id="rId128" w:history="1">
              <w:r>
                <w:rPr>
                  <w:rStyle w:val="Hyperlink"/>
                  <w:rFonts w:ascii="Arial" w:hAnsi="Arial" w:cs="Arial"/>
                  <w:color w:val="454545"/>
                  <w:sz w:val="24"/>
                  <w:szCs w:val="24"/>
                  <w:lang w:eastAsia="en-GB"/>
                </w:rPr>
                <w:t>here</w:t>
              </w:r>
            </w:hyperlink>
          </w:p>
        </w:tc>
        <w:tc>
          <w:tcPr>
            <w:tcW w:w="4511" w:type="dxa"/>
            <w:tcMar>
              <w:top w:w="0" w:type="dxa"/>
              <w:left w:w="108" w:type="dxa"/>
              <w:bottom w:w="0" w:type="dxa"/>
              <w:right w:w="108" w:type="dxa"/>
            </w:tcMar>
            <w:hideMark/>
          </w:tcPr>
          <w:p w:rsidR="000A25D4" w:rsidRDefault="000A25D4">
            <w:pPr>
              <w:jc w:val="both"/>
              <w:rPr>
                <w:rFonts w:ascii="Arial" w:hAnsi="Arial" w:cs="Arial"/>
                <w:color w:val="454545"/>
                <w:sz w:val="24"/>
                <w:szCs w:val="24"/>
                <w:shd w:val="clear" w:color="auto" w:fill="FFFFFF"/>
              </w:rPr>
            </w:pPr>
            <w:r>
              <w:rPr>
                <w:noProof/>
                <w:lang w:eastAsia="en-GB"/>
              </w:rPr>
              <w:drawing>
                <wp:inline distT="0" distB="0" distL="0" distR="0">
                  <wp:extent cx="2637155" cy="1069340"/>
                  <wp:effectExtent l="0" t="0" r="0" b="0"/>
                  <wp:docPr id="8" name="Picture 8" descr="cid:image049.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id:image049.jpg@01DA0008.E5AF24D0"/>
                          <pic:cNvPicPr>
                            <a:picLocks noChangeAspect="1" noChangeArrowheads="1"/>
                          </pic:cNvPicPr>
                        </pic:nvPicPr>
                        <pic:blipFill>
                          <a:blip r:embed="rId129" r:link="rId130">
                            <a:extLst>
                              <a:ext uri="{28A0092B-C50C-407E-A947-70E740481C1C}">
                                <a14:useLocalDpi xmlns:a14="http://schemas.microsoft.com/office/drawing/2010/main" val="0"/>
                              </a:ext>
                            </a:extLst>
                          </a:blip>
                          <a:srcRect/>
                          <a:stretch>
                            <a:fillRect/>
                          </a:stretch>
                        </pic:blipFill>
                        <pic:spPr bwMode="auto">
                          <a:xfrm>
                            <a:off x="0" y="0"/>
                            <a:ext cx="2637155" cy="1069340"/>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lang w:eastAsia="en-GB"/>
              </w:rPr>
            </w:pPr>
          </w:p>
          <w:p w:rsidR="000A25D4" w:rsidRDefault="000A25D4">
            <w:pPr>
              <w:jc w:val="both"/>
              <w:rPr>
                <w:rFonts w:ascii="Arial" w:hAnsi="Arial" w:cs="Arial"/>
                <w:b/>
                <w:bCs/>
                <w:color w:val="454545"/>
                <w:sz w:val="24"/>
                <w:szCs w:val="24"/>
                <w:lang w:eastAsia="en-GB"/>
              </w:rPr>
            </w:pPr>
            <w:r>
              <w:rPr>
                <w:rFonts w:ascii="Arial" w:hAnsi="Arial" w:cs="Arial"/>
                <w:b/>
                <w:bCs/>
                <w:color w:val="0C746A"/>
                <w:sz w:val="24"/>
                <w:szCs w:val="24"/>
                <w:lang w:eastAsia="en-GB"/>
              </w:rPr>
              <w:t>William Harvey Day 2023</w:t>
            </w:r>
            <w:r>
              <w:rPr>
                <w:rFonts w:ascii="Arial" w:hAnsi="Arial" w:cs="Arial"/>
                <w:color w:val="454545"/>
                <w:sz w:val="24"/>
                <w:szCs w:val="24"/>
                <w:lang w:eastAsia="en-GB"/>
              </w:rPr>
              <w:t xml:space="preserve"> 19 October (All WIPH centres represented)</w:t>
            </w:r>
          </w:p>
          <w:p w:rsidR="000A25D4" w:rsidRDefault="000A25D4">
            <w:pPr>
              <w:jc w:val="both"/>
              <w:rPr>
                <w:lang w:eastAsia="en-GB"/>
              </w:rPr>
            </w:pPr>
          </w:p>
        </w:tc>
      </w:tr>
      <w:tr w:rsidR="000A25D4" w:rsidTr="000A25D4">
        <w:trPr>
          <w:trHeight w:val="498"/>
        </w:trPr>
        <w:tc>
          <w:tcPr>
            <w:tcW w:w="4510" w:type="dxa"/>
            <w:tcMar>
              <w:top w:w="0" w:type="dxa"/>
              <w:left w:w="108" w:type="dxa"/>
              <w:bottom w:w="0" w:type="dxa"/>
              <w:right w:w="108" w:type="dxa"/>
            </w:tcMar>
            <w:hideMark/>
          </w:tcPr>
          <w:p w:rsidR="000A25D4" w:rsidRDefault="000A25D4">
            <w:pPr>
              <w:shd w:val="clear" w:color="auto" w:fill="FFFFFF"/>
              <w:jc w:val="both"/>
              <w:rPr>
                <w:rFonts w:ascii="Arial" w:hAnsi="Arial" w:cs="Arial"/>
                <w:color w:val="454545"/>
                <w:sz w:val="24"/>
                <w:szCs w:val="24"/>
                <w:bdr w:val="none" w:sz="0" w:space="0" w:color="auto" w:frame="1"/>
              </w:rPr>
            </w:pPr>
            <w:r>
              <w:rPr>
                <w:rFonts w:ascii="Arial" w:hAnsi="Arial" w:cs="Arial"/>
                <w:color w:val="454545"/>
                <w:sz w:val="24"/>
                <w:szCs w:val="24"/>
              </w:rPr>
              <w:t>All are encouraged to attend the FMD flagship research conference, William Harvey Day, on 19 October. This is the first in person WH Day to be held since 2019, and will showcase cutting edge research across the Faculty.</w:t>
            </w:r>
            <w:r>
              <w:rPr>
                <w:rFonts w:ascii="Arial" w:hAnsi="Arial" w:cs="Arial"/>
                <w:b/>
                <w:bCs/>
                <w:color w:val="454545"/>
                <w:sz w:val="24"/>
                <w:szCs w:val="24"/>
                <w:shd w:val="clear" w:color="auto" w:fill="FFFFFF"/>
              </w:rPr>
              <w:t xml:space="preserve"> </w:t>
            </w:r>
            <w:r>
              <w:rPr>
                <w:rFonts w:ascii="Arial" w:hAnsi="Arial" w:cs="Arial"/>
                <w:color w:val="454545"/>
                <w:sz w:val="24"/>
                <w:szCs w:val="24"/>
                <w:bdr w:val="none" w:sz="0" w:space="0" w:color="auto" w:frame="1"/>
              </w:rPr>
              <w:t>WIPH will field 11 posters in the Scientific Poster Competition, with representation from all six centres following internal selection. In addition, Francois van Loggerenberg will present on Youth Resilience in Urban Health (12:40), and Megan Clinch will co-chair the Global Health session from 13:55. For more information and to book tickets click </w:t>
            </w:r>
            <w:hyperlink r:id="rId131" w:tgtFrame="_blank" w:history="1">
              <w:r>
                <w:rPr>
                  <w:rStyle w:val="Hyperlink"/>
                  <w:rFonts w:ascii="Arial" w:hAnsi="Arial" w:cs="Arial"/>
                  <w:color w:val="454545"/>
                  <w:sz w:val="24"/>
                  <w:szCs w:val="24"/>
                  <w:bdr w:val="none" w:sz="0" w:space="0" w:color="auto" w:frame="1"/>
                </w:rPr>
                <w:t>here</w:t>
              </w:r>
            </w:hyperlink>
            <w:r>
              <w:rPr>
                <w:rFonts w:ascii="Arial" w:hAnsi="Arial" w:cs="Arial"/>
                <w:color w:val="454545"/>
                <w:sz w:val="24"/>
                <w:szCs w:val="24"/>
                <w:bdr w:val="none" w:sz="0" w:space="0" w:color="auto" w:frame="1"/>
              </w:rPr>
              <w:t>.</w:t>
            </w:r>
          </w:p>
        </w:tc>
        <w:tc>
          <w:tcPr>
            <w:tcW w:w="4511" w:type="dxa"/>
            <w:tcMar>
              <w:top w:w="0" w:type="dxa"/>
              <w:left w:w="108" w:type="dxa"/>
              <w:bottom w:w="0" w:type="dxa"/>
              <w:right w:w="108" w:type="dxa"/>
            </w:tcMar>
            <w:hideMark/>
          </w:tcPr>
          <w:p w:rsidR="000A25D4" w:rsidRDefault="000A25D4">
            <w:pPr>
              <w:jc w:val="both"/>
              <w:rPr>
                <w:lang w:eastAsia="en-GB"/>
              </w:rPr>
            </w:pPr>
            <w:r>
              <w:rPr>
                <w:noProof/>
                <w:lang w:eastAsia="en-GB"/>
              </w:rPr>
              <w:drawing>
                <wp:inline distT="0" distB="0" distL="0" distR="0">
                  <wp:extent cx="2425065" cy="530860"/>
                  <wp:effectExtent l="0" t="0" r="0" b="2540"/>
                  <wp:docPr id="7" name="Picture 7" descr="https://mcusercontent.com/5c820758e4ba81272cddcd321/images/5a3244fa-335e-4819-f37b-230c0216d4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cusercontent.com/5c820758e4ba81272cddcd321/images/5a3244fa-335e-4819-f37b-230c0216d4ed.png"/>
                          <pic:cNvPicPr>
                            <a:picLocks noChangeAspect="1" noChangeArrowheads="1"/>
                          </pic:cNvPicPr>
                        </pic:nvPicPr>
                        <pic:blipFill>
                          <a:blip r:embed="rId132" r:link="rId133">
                            <a:extLst>
                              <a:ext uri="{28A0092B-C50C-407E-A947-70E740481C1C}">
                                <a14:useLocalDpi xmlns:a14="http://schemas.microsoft.com/office/drawing/2010/main" val="0"/>
                              </a:ext>
                            </a:extLst>
                          </a:blip>
                          <a:srcRect/>
                          <a:stretch>
                            <a:fillRect/>
                          </a:stretch>
                        </pic:blipFill>
                        <pic:spPr bwMode="auto">
                          <a:xfrm>
                            <a:off x="0" y="0"/>
                            <a:ext cx="2425065" cy="530860"/>
                          </a:xfrm>
                          <a:prstGeom prst="rect">
                            <a:avLst/>
                          </a:prstGeom>
                          <a:noFill/>
                          <a:ln>
                            <a:noFill/>
                          </a:ln>
                        </pic:spPr>
                      </pic:pic>
                    </a:graphicData>
                  </a:graphic>
                </wp:inline>
              </w:drawing>
            </w:r>
          </w:p>
          <w:p w:rsidR="000A25D4" w:rsidRDefault="000A25D4">
            <w:pPr>
              <w:jc w:val="both"/>
              <w:rPr>
                <w:lang w:eastAsia="en-GB"/>
              </w:rPr>
            </w:pPr>
            <w:r>
              <w:rPr>
                <w:noProof/>
                <w:lang w:eastAsia="en-GB"/>
              </w:rPr>
              <w:drawing>
                <wp:inline distT="0" distB="0" distL="0" distR="0">
                  <wp:extent cx="2416810" cy="2008505"/>
                  <wp:effectExtent l="0" t="0" r="2540" b="0"/>
                  <wp:docPr id="6" name="Picture 6" descr="https://mcusercontent.com/5c820758e4ba81272cddcd321/images/5a3244fa-335e-4819-f37b-230c0216d4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cusercontent.com/5c820758e4ba81272cddcd321/images/5a3244fa-335e-4819-f37b-230c0216d4ed.png"/>
                          <pic:cNvPicPr>
                            <a:picLocks noChangeAspect="1" noChangeArrowheads="1"/>
                          </pic:cNvPicPr>
                        </pic:nvPicPr>
                        <pic:blipFill>
                          <a:blip r:embed="rId134" r:link="rId135">
                            <a:extLst>
                              <a:ext uri="{28A0092B-C50C-407E-A947-70E740481C1C}">
                                <a14:useLocalDpi xmlns:a14="http://schemas.microsoft.com/office/drawing/2010/main" val="0"/>
                              </a:ext>
                            </a:extLst>
                          </a:blip>
                          <a:srcRect/>
                          <a:stretch>
                            <a:fillRect/>
                          </a:stretch>
                        </pic:blipFill>
                        <pic:spPr bwMode="auto">
                          <a:xfrm>
                            <a:off x="0" y="0"/>
                            <a:ext cx="2416810" cy="2008505"/>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lang w:eastAsia="en-GB"/>
              </w:rPr>
            </w:pPr>
          </w:p>
          <w:p w:rsidR="000A25D4" w:rsidRDefault="000A25D4">
            <w:pPr>
              <w:shd w:val="clear" w:color="auto" w:fill="FFFFFF"/>
              <w:jc w:val="both"/>
              <w:rPr>
                <w:rFonts w:ascii="Arial" w:hAnsi="Arial" w:cs="Arial"/>
                <w:b/>
                <w:bCs/>
                <w:color w:val="0C746A"/>
                <w:sz w:val="24"/>
                <w:szCs w:val="24"/>
              </w:rPr>
            </w:pPr>
            <w:r>
              <w:rPr>
                <w:rFonts w:ascii="Arial" w:hAnsi="Arial" w:cs="Arial"/>
                <w:b/>
                <w:bCs/>
                <w:color w:val="0C746A"/>
                <w:sz w:val="24"/>
                <w:szCs w:val="24"/>
              </w:rPr>
              <w:t>WIPH Research Seminar, ‘Harbouring Illness: A collaborative film’</w:t>
            </w:r>
          </w:p>
          <w:p w:rsidR="000A25D4" w:rsidRDefault="000A25D4">
            <w:pPr>
              <w:shd w:val="clear" w:color="auto" w:fill="FFFFFF"/>
              <w:jc w:val="both"/>
              <w:rPr>
                <w:rFonts w:ascii="Arial" w:hAnsi="Arial" w:cs="Arial"/>
                <w:color w:val="454545"/>
                <w:sz w:val="24"/>
                <w:szCs w:val="24"/>
              </w:rPr>
            </w:pPr>
            <w:r>
              <w:rPr>
                <w:rFonts w:ascii="Arial" w:hAnsi="Arial" w:cs="Arial"/>
                <w:color w:val="454545"/>
                <w:sz w:val="24"/>
                <w:szCs w:val="24"/>
              </w:rPr>
              <w:t xml:space="preserve">24 October 12:15-13:00 (Esca van </w:t>
            </w:r>
            <w:proofErr w:type="spellStart"/>
            <w:r>
              <w:rPr>
                <w:rFonts w:ascii="Arial" w:hAnsi="Arial" w:cs="Arial"/>
                <w:color w:val="454545"/>
                <w:sz w:val="24"/>
                <w:szCs w:val="24"/>
              </w:rPr>
              <w:t>Blarikom</w:t>
            </w:r>
            <w:proofErr w:type="spellEnd"/>
            <w:r>
              <w:rPr>
                <w:rFonts w:ascii="Arial" w:hAnsi="Arial" w:cs="Arial"/>
                <w:color w:val="454545"/>
                <w:sz w:val="24"/>
                <w:szCs w:val="24"/>
              </w:rPr>
              <w:t>. Centre for Primary Care)</w:t>
            </w:r>
          </w:p>
          <w:p w:rsidR="000A25D4" w:rsidRDefault="000A25D4">
            <w:pPr>
              <w:jc w:val="both"/>
              <w:rPr>
                <w:lang w:eastAsia="en-GB"/>
              </w:rPr>
            </w:pPr>
          </w:p>
        </w:tc>
      </w:tr>
      <w:tr w:rsidR="000A25D4" w:rsidTr="000A25D4">
        <w:trPr>
          <w:trHeight w:val="498"/>
        </w:trPr>
        <w:tc>
          <w:tcPr>
            <w:tcW w:w="4510" w:type="dxa"/>
            <w:tcMar>
              <w:top w:w="0" w:type="dxa"/>
              <w:left w:w="108" w:type="dxa"/>
              <w:bottom w:w="0" w:type="dxa"/>
              <w:right w:w="108" w:type="dxa"/>
            </w:tcMar>
            <w:hideMark/>
          </w:tcPr>
          <w:p w:rsidR="000A25D4" w:rsidRDefault="000A25D4">
            <w:pPr>
              <w:shd w:val="clear" w:color="auto" w:fill="FFFFFF"/>
              <w:jc w:val="both"/>
              <w:rPr>
                <w:rFonts w:ascii="Arial" w:hAnsi="Arial" w:cs="Arial"/>
                <w:color w:val="454545"/>
                <w:sz w:val="24"/>
                <w:szCs w:val="24"/>
              </w:rPr>
            </w:pPr>
            <w:r>
              <w:rPr>
                <w:rFonts w:ascii="Arial" w:hAnsi="Arial" w:cs="Arial"/>
                <w:color w:val="454545"/>
                <w:sz w:val="24"/>
                <w:szCs w:val="24"/>
              </w:rPr>
              <w:lastRenderedPageBreak/>
              <w:t xml:space="preserve">Everyone is welcome to attend this online WIPH Research Seminar with Esca van </w:t>
            </w:r>
            <w:proofErr w:type="spellStart"/>
            <w:r>
              <w:rPr>
                <w:rFonts w:ascii="Arial" w:hAnsi="Arial" w:cs="Arial"/>
                <w:color w:val="454545"/>
                <w:sz w:val="24"/>
                <w:szCs w:val="24"/>
              </w:rPr>
              <w:t>Blarikom</w:t>
            </w:r>
            <w:proofErr w:type="spellEnd"/>
            <w:r>
              <w:rPr>
                <w:rFonts w:ascii="Arial" w:hAnsi="Arial" w:cs="Arial"/>
                <w:color w:val="454545"/>
                <w:sz w:val="24"/>
                <w:szCs w:val="24"/>
              </w:rPr>
              <w:t xml:space="preserve">. Harbouring Illness is a 20-minute film, produced through Esca’s PhD project on the experiences of working-age people living with </w:t>
            </w:r>
            <w:proofErr w:type="spellStart"/>
            <w:r>
              <w:rPr>
                <w:rFonts w:ascii="Arial" w:hAnsi="Arial" w:cs="Arial"/>
                <w:color w:val="454545"/>
                <w:sz w:val="24"/>
                <w:szCs w:val="24"/>
              </w:rPr>
              <w:t>multimorbidity</w:t>
            </w:r>
            <w:proofErr w:type="spellEnd"/>
            <w:r>
              <w:rPr>
                <w:rFonts w:ascii="Arial" w:hAnsi="Arial" w:cs="Arial"/>
                <w:color w:val="454545"/>
                <w:sz w:val="24"/>
                <w:szCs w:val="24"/>
              </w:rPr>
              <w:t xml:space="preserve"> in Tower Hamlets. The film presents the stories of three women living with long-term health conditions in Tower Hamlets, and offers insight into the everyday challenges of managing illness amidst an overstretched and underfunded healthcare system, the effects of social isolation, and the struggles inherent in trying to maintain a healthy life in the face of substandard living conditions. Esca will show the film and speak about the process of making it, and what she learned from it. Click </w:t>
            </w:r>
            <w:hyperlink r:id="rId136" w:tgtFrame="_blank" w:history="1">
              <w:r>
                <w:rPr>
                  <w:rStyle w:val="Hyperlink"/>
                  <w:rFonts w:ascii="Arial" w:hAnsi="Arial" w:cs="Arial"/>
                  <w:color w:val="454545"/>
                  <w:sz w:val="24"/>
                  <w:szCs w:val="24"/>
                  <w:bdr w:val="none" w:sz="0" w:space="0" w:color="auto" w:frame="1"/>
                  <w:lang w:val="en-US"/>
                </w:rPr>
                <w:t>here</w:t>
              </w:r>
            </w:hyperlink>
            <w:r>
              <w:rPr>
                <w:rFonts w:ascii="Arial" w:hAnsi="Arial" w:cs="Arial"/>
                <w:color w:val="454545"/>
                <w:sz w:val="24"/>
                <w:szCs w:val="24"/>
              </w:rPr>
              <w:t xml:space="preserve"> to join the Teams meeting (</w:t>
            </w:r>
            <w:r>
              <w:rPr>
                <w:rFonts w:ascii="Arial" w:hAnsi="Arial" w:cs="Arial"/>
                <w:color w:val="454545"/>
                <w:sz w:val="24"/>
                <w:szCs w:val="24"/>
                <w:bdr w:val="none" w:sz="0" w:space="0" w:color="auto" w:frame="1"/>
                <w:lang w:val="en-US"/>
              </w:rPr>
              <w:t>Passcode: </w:t>
            </w:r>
            <w:proofErr w:type="spellStart"/>
            <w:r>
              <w:rPr>
                <w:rFonts w:ascii="Arial" w:hAnsi="Arial" w:cs="Arial"/>
                <w:color w:val="454545"/>
                <w:sz w:val="24"/>
                <w:szCs w:val="24"/>
                <w:bdr w:val="none" w:sz="0" w:space="0" w:color="auto" w:frame="1"/>
                <w:lang w:val="en-US"/>
              </w:rPr>
              <w:t>GsskoL</w:t>
            </w:r>
            <w:proofErr w:type="spellEnd"/>
            <w:r>
              <w:rPr>
                <w:rFonts w:ascii="Arial" w:hAnsi="Arial" w:cs="Arial"/>
                <w:color w:val="454545"/>
                <w:sz w:val="24"/>
                <w:szCs w:val="24"/>
                <w:bdr w:val="none" w:sz="0" w:space="0" w:color="auto" w:frame="1"/>
                <w:lang w:val="en-US"/>
              </w:rPr>
              <w:t>)</w:t>
            </w:r>
          </w:p>
        </w:tc>
        <w:tc>
          <w:tcPr>
            <w:tcW w:w="4511" w:type="dxa"/>
            <w:tcMar>
              <w:top w:w="0" w:type="dxa"/>
              <w:left w:w="108" w:type="dxa"/>
              <w:bottom w:w="0" w:type="dxa"/>
              <w:right w:w="108" w:type="dxa"/>
            </w:tcMar>
            <w:hideMark/>
          </w:tcPr>
          <w:p w:rsidR="000A25D4" w:rsidRDefault="000A25D4">
            <w:pPr>
              <w:jc w:val="both"/>
              <w:rPr>
                <w:lang w:eastAsia="en-GB"/>
              </w:rPr>
            </w:pPr>
            <w:r>
              <w:rPr>
                <w:rFonts w:ascii="Arial" w:hAnsi="Arial" w:cs="Arial"/>
                <w:b/>
                <w:bCs/>
                <w:noProof/>
                <w:color w:val="0C746A"/>
                <w:lang w:eastAsia="en-GB"/>
              </w:rPr>
              <w:drawing>
                <wp:inline distT="0" distB="0" distL="0" distR="0">
                  <wp:extent cx="2734945" cy="3739515"/>
                  <wp:effectExtent l="0" t="0" r="8255" b="0"/>
                  <wp:docPr id="5" name="Picture 5" descr="Harbouring Ill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arbouring Illness"/>
                          <pic:cNvPicPr>
                            <a:picLocks noChangeAspect="1" noChangeArrowheads="1"/>
                          </pic:cNvPicPr>
                        </pic:nvPicPr>
                        <pic:blipFill>
                          <a:blip r:embed="rId137" r:link="rId138">
                            <a:extLst>
                              <a:ext uri="{28A0092B-C50C-407E-A947-70E740481C1C}">
                                <a14:useLocalDpi xmlns:a14="http://schemas.microsoft.com/office/drawing/2010/main" val="0"/>
                              </a:ext>
                            </a:extLst>
                          </a:blip>
                          <a:srcRect/>
                          <a:stretch>
                            <a:fillRect/>
                          </a:stretch>
                        </pic:blipFill>
                        <pic:spPr bwMode="auto">
                          <a:xfrm>
                            <a:off x="0" y="0"/>
                            <a:ext cx="2734945" cy="3739515"/>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rPr>
                <w:lang w:eastAsia="en-GB"/>
              </w:rPr>
            </w:pPr>
          </w:p>
          <w:p w:rsidR="000A25D4" w:rsidRDefault="000A25D4">
            <w:pPr>
              <w:shd w:val="clear" w:color="auto" w:fill="FFFFFF"/>
              <w:jc w:val="both"/>
              <w:rPr>
                <w:rFonts w:ascii="Arial" w:hAnsi="Arial" w:cs="Arial"/>
                <w:b/>
                <w:bCs/>
                <w:color w:val="0C746A"/>
                <w:sz w:val="24"/>
                <w:szCs w:val="24"/>
                <w:bdr w:val="none" w:sz="0" w:space="0" w:color="auto" w:frame="1"/>
              </w:rPr>
            </w:pPr>
            <w:r>
              <w:rPr>
                <w:rFonts w:ascii="Arial" w:hAnsi="Arial" w:cs="Arial"/>
                <w:b/>
                <w:bCs/>
                <w:color w:val="0C746A"/>
                <w:sz w:val="24"/>
                <w:szCs w:val="24"/>
                <w:bdr w:val="none" w:sz="0" w:space="0" w:color="auto" w:frame="1"/>
              </w:rPr>
              <w:t>Research Seminar:</w:t>
            </w:r>
            <w:r>
              <w:rPr>
                <w:rFonts w:ascii="Arial" w:hAnsi="Arial" w:cs="Arial"/>
                <w:b/>
                <w:bCs/>
                <w:i/>
                <w:iCs/>
                <w:color w:val="0C746A"/>
                <w:sz w:val="24"/>
                <w:szCs w:val="24"/>
                <w:bdr w:val="none" w:sz="0" w:space="0" w:color="auto" w:frame="1"/>
              </w:rPr>
              <w:t xml:space="preserve"> </w:t>
            </w:r>
            <w:r>
              <w:rPr>
                <w:rFonts w:ascii="Arial" w:hAnsi="Arial" w:cs="Arial"/>
                <w:b/>
                <w:bCs/>
                <w:color w:val="0C746A"/>
                <w:sz w:val="24"/>
                <w:szCs w:val="24"/>
                <w:bdr w:val="none" w:sz="0" w:space="0" w:color="auto" w:frame="1"/>
              </w:rPr>
              <w:t>An AI-based algorithm to predict atrial fibrillation in general practice</w:t>
            </w:r>
          </w:p>
          <w:p w:rsidR="000A25D4" w:rsidRDefault="000A25D4">
            <w:pPr>
              <w:jc w:val="both"/>
              <w:rPr>
                <w:color w:val="454545"/>
                <w:sz w:val="24"/>
                <w:szCs w:val="24"/>
                <w:lang w:eastAsia="en-GB"/>
              </w:rPr>
            </w:pPr>
            <w:r>
              <w:rPr>
                <w:rFonts w:ascii="Arial" w:hAnsi="Arial" w:cs="Arial"/>
                <w:color w:val="454545"/>
                <w:sz w:val="24"/>
                <w:szCs w:val="24"/>
                <w:lang w:eastAsia="en-GB"/>
              </w:rPr>
              <w:t>2 November, 13:30-14:20 (</w:t>
            </w:r>
            <w:proofErr w:type="spellStart"/>
            <w:r>
              <w:rPr>
                <w:rFonts w:ascii="Arial" w:hAnsi="Arial" w:cs="Arial"/>
                <w:color w:val="454545"/>
                <w:sz w:val="24"/>
                <w:szCs w:val="24"/>
                <w:lang w:eastAsia="en-GB"/>
              </w:rPr>
              <w:t>Jianhua</w:t>
            </w:r>
            <w:proofErr w:type="spellEnd"/>
            <w:r>
              <w:rPr>
                <w:rFonts w:ascii="Arial" w:hAnsi="Arial" w:cs="Arial"/>
                <w:color w:val="454545"/>
                <w:sz w:val="24"/>
                <w:szCs w:val="24"/>
                <w:lang w:eastAsia="en-GB"/>
              </w:rPr>
              <w:t xml:space="preserve"> Wu. Centre for Primary Care)</w:t>
            </w:r>
          </w:p>
          <w:p w:rsidR="000A25D4" w:rsidRDefault="000A25D4">
            <w:pPr>
              <w:jc w:val="both"/>
              <w:rPr>
                <w:lang w:eastAsia="en-GB"/>
              </w:rPr>
            </w:pPr>
          </w:p>
        </w:tc>
      </w:tr>
      <w:tr w:rsidR="000A25D4" w:rsidTr="000A25D4">
        <w:trPr>
          <w:trHeight w:val="498"/>
        </w:trPr>
        <w:tc>
          <w:tcPr>
            <w:tcW w:w="4510" w:type="dxa"/>
            <w:tcMar>
              <w:top w:w="0" w:type="dxa"/>
              <w:left w:w="108" w:type="dxa"/>
              <w:bottom w:w="0" w:type="dxa"/>
              <w:right w:w="108" w:type="dxa"/>
            </w:tcMar>
            <w:hideMark/>
          </w:tcPr>
          <w:p w:rsidR="000A25D4" w:rsidRDefault="000A25D4">
            <w:pPr>
              <w:shd w:val="clear" w:color="auto" w:fill="FFFFFF"/>
              <w:jc w:val="both"/>
              <w:rPr>
                <w:rFonts w:ascii="Arial" w:hAnsi="Arial" w:cs="Arial"/>
                <w:color w:val="454545"/>
                <w:sz w:val="24"/>
                <w:szCs w:val="24"/>
                <w:bdr w:val="none" w:sz="0" w:space="0" w:color="auto" w:frame="1"/>
              </w:rPr>
            </w:pPr>
            <w:r>
              <w:rPr>
                <w:rFonts w:ascii="Arial" w:hAnsi="Arial" w:cs="Arial"/>
                <w:color w:val="454545"/>
                <w:sz w:val="24"/>
                <w:szCs w:val="24"/>
                <w:bdr w:val="none" w:sz="0" w:space="0" w:color="auto" w:frame="1"/>
              </w:rPr>
              <w:t>This new online monthly Population Health Data Science research seminar series</w:t>
            </w:r>
            <w:r>
              <w:rPr>
                <w:rFonts w:ascii="Arial" w:hAnsi="Arial" w:cs="Arial"/>
                <w:color w:val="454545"/>
                <w:sz w:val="24"/>
                <w:szCs w:val="24"/>
              </w:rPr>
              <w:t xml:space="preserve"> will</w:t>
            </w:r>
            <w:r>
              <w:rPr>
                <w:rFonts w:ascii="Arial" w:hAnsi="Arial" w:cs="Arial"/>
                <w:color w:val="454545"/>
                <w:sz w:val="24"/>
                <w:szCs w:val="24"/>
                <w:bdr w:val="none" w:sz="0" w:space="0" w:color="auto" w:frame="1"/>
              </w:rPr>
              <w:t xml:space="preserve"> share examples of research excellence in health data science from across WIPH, BCI, </w:t>
            </w:r>
            <w:proofErr w:type="spellStart"/>
            <w:r>
              <w:rPr>
                <w:rFonts w:ascii="Arial" w:hAnsi="Arial" w:cs="Arial"/>
                <w:color w:val="454545"/>
                <w:sz w:val="24"/>
                <w:szCs w:val="24"/>
                <w:bdr w:val="none" w:sz="0" w:space="0" w:color="auto" w:frame="1"/>
              </w:rPr>
              <w:t>Barts</w:t>
            </w:r>
            <w:proofErr w:type="spellEnd"/>
            <w:r>
              <w:rPr>
                <w:rFonts w:ascii="Arial" w:hAnsi="Arial" w:cs="Arial"/>
                <w:color w:val="454545"/>
                <w:sz w:val="24"/>
                <w:szCs w:val="24"/>
                <w:bdr w:val="none" w:sz="0" w:space="0" w:color="auto" w:frame="1"/>
              </w:rPr>
              <w:t xml:space="preserve"> Health, and more widely. We will h​ear from colleagues using a wide range of data resources and techniques, meet new collaborators, and exchange expertise in using electronic health records and multimodal health-related data to improve population health. The first seminar on 2 November will be introduced by Carol </w:t>
            </w:r>
            <w:proofErr w:type="spellStart"/>
            <w:r>
              <w:rPr>
                <w:rFonts w:ascii="Arial" w:hAnsi="Arial" w:cs="Arial"/>
                <w:color w:val="454545"/>
                <w:sz w:val="24"/>
                <w:szCs w:val="24"/>
                <w:bdr w:val="none" w:sz="0" w:space="0" w:color="auto" w:frame="1"/>
              </w:rPr>
              <w:t>Dezateux</w:t>
            </w:r>
            <w:proofErr w:type="spellEnd"/>
            <w:r>
              <w:rPr>
                <w:rFonts w:ascii="Arial" w:hAnsi="Arial" w:cs="Arial"/>
                <w:color w:val="454545"/>
                <w:sz w:val="24"/>
                <w:szCs w:val="24"/>
                <w:bdr w:val="none" w:sz="0" w:space="0" w:color="auto" w:frame="1"/>
              </w:rPr>
              <w:t xml:space="preserve"> and </w:t>
            </w:r>
            <w:proofErr w:type="spellStart"/>
            <w:r>
              <w:rPr>
                <w:rFonts w:ascii="Arial" w:hAnsi="Arial" w:cs="Arial"/>
                <w:color w:val="454545"/>
                <w:sz w:val="24"/>
                <w:szCs w:val="24"/>
                <w:bdr w:val="none" w:sz="0" w:space="0" w:color="auto" w:frame="1"/>
              </w:rPr>
              <w:t>Rohini</w:t>
            </w:r>
            <w:proofErr w:type="spellEnd"/>
            <w:r>
              <w:rPr>
                <w:rFonts w:ascii="Arial" w:hAnsi="Arial" w:cs="Arial"/>
                <w:color w:val="454545"/>
                <w:sz w:val="24"/>
                <w:szCs w:val="24"/>
                <w:bdr w:val="none" w:sz="0" w:space="0" w:color="auto" w:frame="1"/>
              </w:rPr>
              <w:t xml:space="preserve"> </w:t>
            </w:r>
            <w:proofErr w:type="spellStart"/>
            <w:r>
              <w:rPr>
                <w:rFonts w:ascii="Arial" w:hAnsi="Arial" w:cs="Arial"/>
                <w:color w:val="454545"/>
                <w:sz w:val="24"/>
                <w:szCs w:val="24"/>
                <w:bdr w:val="none" w:sz="0" w:space="0" w:color="auto" w:frame="1"/>
              </w:rPr>
              <w:t>Mathur</w:t>
            </w:r>
            <w:proofErr w:type="spellEnd"/>
            <w:r>
              <w:rPr>
                <w:rFonts w:ascii="Arial" w:hAnsi="Arial" w:cs="Arial"/>
                <w:color w:val="454545"/>
                <w:sz w:val="24"/>
                <w:szCs w:val="24"/>
                <w:bdr w:val="none" w:sz="0" w:space="0" w:color="auto" w:frame="1"/>
              </w:rPr>
              <w:t xml:space="preserve">, and the presentation will be made by </w:t>
            </w:r>
            <w:proofErr w:type="spellStart"/>
            <w:r>
              <w:rPr>
                <w:rFonts w:ascii="Arial" w:hAnsi="Arial" w:cs="Arial"/>
                <w:color w:val="454545"/>
                <w:sz w:val="24"/>
                <w:szCs w:val="24"/>
                <w:bdr w:val="none" w:sz="0" w:space="0" w:color="auto" w:frame="1"/>
              </w:rPr>
              <w:t>Jianhua</w:t>
            </w:r>
            <w:proofErr w:type="spellEnd"/>
            <w:r>
              <w:rPr>
                <w:rFonts w:ascii="Arial" w:hAnsi="Arial" w:cs="Arial"/>
                <w:color w:val="454545"/>
                <w:sz w:val="24"/>
                <w:szCs w:val="24"/>
                <w:bdr w:val="none" w:sz="0" w:space="0" w:color="auto" w:frame="1"/>
              </w:rPr>
              <w:t xml:space="preserve"> Wu. Click </w:t>
            </w:r>
            <w:hyperlink r:id="rId139" w:tgtFrame="_blank" w:history="1">
              <w:r>
                <w:rPr>
                  <w:rStyle w:val="Hyperlink"/>
                  <w:rFonts w:ascii="Arial" w:hAnsi="Arial" w:cs="Arial"/>
                  <w:color w:val="454545"/>
                  <w:sz w:val="24"/>
                  <w:szCs w:val="24"/>
                  <w:bdr w:val="none" w:sz="0" w:space="0" w:color="auto" w:frame="1"/>
                </w:rPr>
                <w:t>here</w:t>
              </w:r>
            </w:hyperlink>
            <w:r>
              <w:rPr>
                <w:rFonts w:ascii="Arial" w:hAnsi="Arial" w:cs="Arial"/>
                <w:color w:val="454545"/>
                <w:sz w:val="24"/>
                <w:szCs w:val="24"/>
                <w:bdr w:val="none" w:sz="0" w:space="0" w:color="auto" w:frame="1"/>
              </w:rPr>
              <w:t xml:space="preserve"> to join the meeting (passcode: </w:t>
            </w:r>
            <w:proofErr w:type="spellStart"/>
            <w:r>
              <w:rPr>
                <w:rFonts w:ascii="Arial" w:hAnsi="Arial" w:cs="Arial"/>
                <w:color w:val="454545"/>
                <w:sz w:val="24"/>
                <w:szCs w:val="24"/>
                <w:bdr w:val="none" w:sz="0" w:space="0" w:color="auto" w:frame="1"/>
              </w:rPr>
              <w:t>hDGtsf</w:t>
            </w:r>
            <w:proofErr w:type="spellEnd"/>
            <w:r>
              <w:rPr>
                <w:rFonts w:ascii="Arial" w:hAnsi="Arial" w:cs="Arial"/>
                <w:color w:val="454545"/>
                <w:sz w:val="24"/>
                <w:szCs w:val="24"/>
                <w:bdr w:val="none" w:sz="0" w:space="0" w:color="auto" w:frame="1"/>
              </w:rPr>
              <w:t>).</w:t>
            </w:r>
          </w:p>
        </w:tc>
        <w:tc>
          <w:tcPr>
            <w:tcW w:w="4511" w:type="dxa"/>
            <w:tcMar>
              <w:top w:w="0" w:type="dxa"/>
              <w:left w:w="108" w:type="dxa"/>
              <w:bottom w:w="0" w:type="dxa"/>
              <w:right w:w="108" w:type="dxa"/>
            </w:tcMar>
            <w:hideMark/>
          </w:tcPr>
          <w:p w:rsidR="000A25D4" w:rsidRDefault="000A25D4">
            <w:pPr>
              <w:jc w:val="both"/>
              <w:rPr>
                <w:lang w:eastAsia="en-GB"/>
              </w:rPr>
            </w:pPr>
            <w:r>
              <w:rPr>
                <w:noProof/>
                <w:lang w:eastAsia="en-GB"/>
              </w:rPr>
              <w:drawing>
                <wp:inline distT="0" distB="0" distL="0" distR="0">
                  <wp:extent cx="2718435" cy="2931160"/>
                  <wp:effectExtent l="0" t="0" r="5715" b="2540"/>
                  <wp:docPr id="4" name="Picture 4" descr="cid:image053.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id:image053.jpg@01DA0008.E5AF24D0"/>
                          <pic:cNvPicPr>
                            <a:picLocks noChangeAspect="1" noChangeArrowheads="1"/>
                          </pic:cNvPicPr>
                        </pic:nvPicPr>
                        <pic:blipFill>
                          <a:blip r:embed="rId140" r:link="rId141">
                            <a:extLst>
                              <a:ext uri="{28A0092B-C50C-407E-A947-70E740481C1C}">
                                <a14:useLocalDpi xmlns:a14="http://schemas.microsoft.com/office/drawing/2010/main" val="0"/>
                              </a:ext>
                            </a:extLst>
                          </a:blip>
                          <a:srcRect/>
                          <a:stretch>
                            <a:fillRect/>
                          </a:stretch>
                        </pic:blipFill>
                        <pic:spPr bwMode="auto">
                          <a:xfrm>
                            <a:off x="0" y="0"/>
                            <a:ext cx="2718435" cy="2931160"/>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jc w:val="both"/>
            </w:pPr>
          </w:p>
          <w:p w:rsidR="000A25D4" w:rsidRDefault="000A25D4">
            <w:pPr>
              <w:jc w:val="both"/>
              <w:rPr>
                <w:rFonts w:ascii="Arial" w:hAnsi="Arial" w:cs="Arial"/>
                <w:b/>
                <w:bCs/>
                <w:color w:val="242424"/>
                <w:sz w:val="24"/>
                <w:szCs w:val="24"/>
                <w:bdr w:val="none" w:sz="0" w:space="0" w:color="auto" w:frame="1"/>
              </w:rPr>
            </w:pPr>
            <w:r>
              <w:rPr>
                <w:rFonts w:ascii="Arial" w:hAnsi="Arial" w:cs="Arial"/>
                <w:b/>
                <w:bCs/>
                <w:color w:val="0C746A"/>
                <w:sz w:val="24"/>
                <w:szCs w:val="24"/>
                <w:bdr w:val="none" w:sz="0" w:space="0" w:color="auto" w:frame="1"/>
              </w:rPr>
              <w:t>Webinar: Using CPRD data via Queen Mary’s Multi-Study Licence</w:t>
            </w:r>
          </w:p>
          <w:p w:rsidR="000A25D4" w:rsidRDefault="000A25D4">
            <w:pPr>
              <w:jc w:val="both"/>
              <w:rPr>
                <w:rFonts w:ascii="Arial" w:hAnsi="Arial" w:cs="Arial"/>
                <w:color w:val="454545"/>
                <w:sz w:val="24"/>
                <w:szCs w:val="24"/>
                <w:bdr w:val="none" w:sz="0" w:space="0" w:color="auto" w:frame="1"/>
              </w:rPr>
            </w:pPr>
            <w:r>
              <w:rPr>
                <w:rFonts w:ascii="Arial" w:hAnsi="Arial" w:cs="Arial"/>
                <w:color w:val="454545"/>
                <w:sz w:val="24"/>
                <w:szCs w:val="24"/>
                <w:bdr w:val="none" w:sz="0" w:space="0" w:color="auto" w:frame="1"/>
              </w:rPr>
              <w:t>20 November 10am (Clinical Effectiveness Group, Centre for Primary Care)</w:t>
            </w:r>
          </w:p>
          <w:p w:rsidR="000A25D4" w:rsidRDefault="000A25D4">
            <w:pPr>
              <w:jc w:val="both"/>
            </w:pPr>
          </w:p>
        </w:tc>
      </w:tr>
      <w:tr w:rsidR="000A25D4" w:rsidTr="000A25D4">
        <w:trPr>
          <w:trHeight w:val="498"/>
        </w:trPr>
        <w:tc>
          <w:tcPr>
            <w:tcW w:w="4510" w:type="dxa"/>
            <w:tcMar>
              <w:top w:w="0" w:type="dxa"/>
              <w:left w:w="108" w:type="dxa"/>
              <w:bottom w:w="0" w:type="dxa"/>
              <w:right w:w="108" w:type="dxa"/>
            </w:tcMar>
            <w:hideMark/>
          </w:tcPr>
          <w:p w:rsidR="000A25D4" w:rsidRDefault="000A25D4">
            <w:pPr>
              <w:shd w:val="clear" w:color="auto" w:fill="FFFFFF"/>
              <w:jc w:val="both"/>
              <w:rPr>
                <w:rFonts w:ascii="Arial" w:hAnsi="Arial" w:cs="Arial"/>
                <w:color w:val="454545"/>
                <w:sz w:val="24"/>
                <w:szCs w:val="24"/>
              </w:rPr>
            </w:pPr>
            <w:r>
              <w:rPr>
                <w:rFonts w:ascii="Arial" w:hAnsi="Arial" w:cs="Arial"/>
                <w:color w:val="454545"/>
                <w:sz w:val="24"/>
                <w:szCs w:val="24"/>
                <w:bdr w:val="none" w:sz="0" w:space="0" w:color="auto" w:frame="1"/>
              </w:rPr>
              <w:lastRenderedPageBreak/>
              <w:t>Queen Mary now has a Multi-Study Licence to access data from Clinical Practice Research Datalink (</w:t>
            </w:r>
            <w:hyperlink r:id="rId142" w:tgtFrame="_blank" w:history="1">
              <w:r>
                <w:rPr>
                  <w:rStyle w:val="Hyperlink"/>
                  <w:rFonts w:ascii="Arial" w:hAnsi="Arial" w:cs="Arial"/>
                  <w:color w:val="454545"/>
                  <w:sz w:val="24"/>
                  <w:szCs w:val="24"/>
                  <w:bdr w:val="none" w:sz="0" w:space="0" w:color="auto" w:frame="1"/>
                </w:rPr>
                <w:t>CPRD</w:t>
              </w:r>
            </w:hyperlink>
            <w:r>
              <w:rPr>
                <w:rFonts w:ascii="Arial" w:hAnsi="Arial" w:cs="Arial"/>
                <w:color w:val="454545"/>
                <w:sz w:val="24"/>
                <w:szCs w:val="24"/>
              </w:rPr>
              <w:t xml:space="preserve">), a longitudinal dataset from primary care health records of 60 million patients representative of the UK population. The data can be linked to a range of other health-related data. The QM licence, which enables staff and PhD students to access the data for approved studies at a reduced cost, is funded by </w:t>
            </w:r>
            <w:proofErr w:type="spellStart"/>
            <w:r>
              <w:rPr>
                <w:rFonts w:ascii="Arial" w:hAnsi="Arial" w:cs="Arial"/>
                <w:color w:val="454545"/>
                <w:sz w:val="24"/>
                <w:szCs w:val="24"/>
              </w:rPr>
              <w:t>Barts</w:t>
            </w:r>
            <w:proofErr w:type="spellEnd"/>
            <w:r>
              <w:rPr>
                <w:rFonts w:ascii="Arial" w:hAnsi="Arial" w:cs="Arial"/>
                <w:color w:val="454545"/>
                <w:sz w:val="24"/>
                <w:szCs w:val="24"/>
              </w:rPr>
              <w:t xml:space="preserve"> Charity until 2027 as part of the </w:t>
            </w:r>
            <w:hyperlink r:id="rId143" w:tgtFrame="_blank" w:history="1">
              <w:r>
                <w:rPr>
                  <w:rStyle w:val="Hyperlink"/>
                  <w:rFonts w:ascii="Arial" w:hAnsi="Arial" w:cs="Arial"/>
                  <w:color w:val="454545"/>
                  <w:sz w:val="24"/>
                  <w:szCs w:val="24"/>
                  <w:bdr w:val="none" w:sz="0" w:space="0" w:color="auto" w:frame="1"/>
                </w:rPr>
                <w:t>Precision Health: Population Health Data Science</w:t>
              </w:r>
            </w:hyperlink>
            <w:r>
              <w:rPr>
                <w:rFonts w:ascii="Arial" w:hAnsi="Arial" w:cs="Arial"/>
                <w:color w:val="454545"/>
                <w:sz w:val="24"/>
                <w:szCs w:val="24"/>
              </w:rPr>
              <w:t> research programme, jointly led by the CEG and the BCI. For information about fees and a guide to accessing CPRD data via the licence, contact the </w:t>
            </w:r>
            <w:hyperlink r:id="rId144" w:history="1">
              <w:r>
                <w:rPr>
                  <w:rStyle w:val="Hyperlink"/>
                  <w:rFonts w:ascii="Arial" w:hAnsi="Arial" w:cs="Arial"/>
                  <w:color w:val="454545"/>
                  <w:sz w:val="24"/>
                  <w:szCs w:val="24"/>
                  <w:bdr w:val="none" w:sz="0" w:space="0" w:color="auto" w:frame="1"/>
                </w:rPr>
                <w:t>team</w:t>
              </w:r>
            </w:hyperlink>
            <w:r>
              <w:rPr>
                <w:rFonts w:ascii="Arial" w:hAnsi="Arial" w:cs="Arial"/>
                <w:color w:val="454545"/>
                <w:sz w:val="24"/>
                <w:szCs w:val="24"/>
              </w:rPr>
              <w:t xml:space="preserve"> or check the CEG </w:t>
            </w:r>
            <w:hyperlink r:id="rId145" w:tgtFrame="_blank" w:history="1">
              <w:r>
                <w:rPr>
                  <w:rStyle w:val="Hyperlink"/>
                  <w:rFonts w:ascii="Arial" w:hAnsi="Arial" w:cs="Arial"/>
                  <w:color w:val="454545"/>
                  <w:sz w:val="24"/>
                  <w:szCs w:val="24"/>
                  <w:bdr w:val="none" w:sz="0" w:space="0" w:color="auto" w:frame="1"/>
                </w:rPr>
                <w:t>website</w:t>
              </w:r>
            </w:hyperlink>
            <w:r>
              <w:rPr>
                <w:rFonts w:ascii="Arial" w:hAnsi="Arial" w:cs="Arial"/>
                <w:color w:val="454545"/>
                <w:sz w:val="24"/>
                <w:szCs w:val="24"/>
              </w:rPr>
              <w:t xml:space="preserve">. </w:t>
            </w:r>
            <w:hyperlink r:id="rId146" w:tgtFrame="_blank" w:history="1">
              <w:r>
                <w:rPr>
                  <w:rStyle w:val="Hyperlink"/>
                  <w:rFonts w:ascii="Arial" w:hAnsi="Arial" w:cs="Arial"/>
                  <w:color w:val="454545"/>
                  <w:sz w:val="24"/>
                  <w:szCs w:val="24"/>
                  <w:bdr w:val="none" w:sz="0" w:space="0" w:color="auto" w:frame="1"/>
                </w:rPr>
                <w:t>Register here</w:t>
              </w:r>
            </w:hyperlink>
            <w:r>
              <w:rPr>
                <w:rFonts w:ascii="Arial" w:hAnsi="Arial" w:cs="Arial"/>
                <w:color w:val="454545"/>
                <w:sz w:val="24"/>
                <w:szCs w:val="24"/>
              </w:rPr>
              <w:t xml:space="preserve"> to join the webinar 20 November to hear from colleagues who are already using CPRD data, and to find out more about the Licence. </w:t>
            </w:r>
          </w:p>
        </w:tc>
        <w:tc>
          <w:tcPr>
            <w:tcW w:w="4511" w:type="dxa"/>
            <w:tcMar>
              <w:top w:w="0" w:type="dxa"/>
              <w:left w:w="108" w:type="dxa"/>
              <w:bottom w:w="0" w:type="dxa"/>
              <w:right w:w="108" w:type="dxa"/>
            </w:tcMar>
          </w:tcPr>
          <w:p w:rsidR="000A25D4" w:rsidRDefault="000A25D4">
            <w:pPr>
              <w:jc w:val="both"/>
            </w:pPr>
            <w:r>
              <w:rPr>
                <w:noProof/>
                <w:lang w:eastAsia="en-GB"/>
              </w:rPr>
              <w:drawing>
                <wp:inline distT="0" distB="0" distL="0" distR="0">
                  <wp:extent cx="2816860" cy="1837055"/>
                  <wp:effectExtent l="0" t="0" r="2540" b="0"/>
                  <wp:docPr id="3" name="Picture 3" descr="cid:image054.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id:image054.jpg@01DA0008.E5AF24D0"/>
                          <pic:cNvPicPr>
                            <a:picLocks noChangeAspect="1" noChangeArrowheads="1"/>
                          </pic:cNvPicPr>
                        </pic:nvPicPr>
                        <pic:blipFill>
                          <a:blip r:embed="rId147" r:link="rId148">
                            <a:extLst>
                              <a:ext uri="{28A0092B-C50C-407E-A947-70E740481C1C}">
                                <a14:useLocalDpi xmlns:a14="http://schemas.microsoft.com/office/drawing/2010/main" val="0"/>
                              </a:ext>
                            </a:extLst>
                          </a:blip>
                          <a:srcRect/>
                          <a:stretch>
                            <a:fillRect/>
                          </a:stretch>
                        </pic:blipFill>
                        <pic:spPr bwMode="auto">
                          <a:xfrm>
                            <a:off x="0" y="0"/>
                            <a:ext cx="2816860" cy="1837055"/>
                          </a:xfrm>
                          <a:prstGeom prst="rect">
                            <a:avLst/>
                          </a:prstGeom>
                          <a:noFill/>
                          <a:ln>
                            <a:noFill/>
                          </a:ln>
                        </pic:spPr>
                      </pic:pic>
                    </a:graphicData>
                  </a:graphic>
                </wp:inline>
              </w:drawing>
            </w:r>
          </w:p>
          <w:p w:rsidR="000A25D4" w:rsidRDefault="000A25D4">
            <w:pPr>
              <w:jc w:val="both"/>
            </w:pPr>
          </w:p>
          <w:p w:rsidR="000A25D4" w:rsidRDefault="000A25D4">
            <w:pPr>
              <w:jc w:val="both"/>
            </w:pPr>
            <w:r>
              <w:rPr>
                <w:noProof/>
                <w:lang w:eastAsia="en-GB"/>
              </w:rPr>
              <w:drawing>
                <wp:inline distT="0" distB="0" distL="0" distR="0">
                  <wp:extent cx="2816860" cy="775335"/>
                  <wp:effectExtent l="0" t="0" r="2540" b="5715"/>
                  <wp:docPr id="2" name="Picture 2" descr="cid:image055.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id:image055.jpg@01DA0008.E5AF24D0"/>
                          <pic:cNvPicPr>
                            <a:picLocks noChangeAspect="1" noChangeArrowheads="1"/>
                          </pic:cNvPicPr>
                        </pic:nvPicPr>
                        <pic:blipFill>
                          <a:blip r:embed="rId149" r:link="rId150">
                            <a:extLst>
                              <a:ext uri="{28A0092B-C50C-407E-A947-70E740481C1C}">
                                <a14:useLocalDpi xmlns:a14="http://schemas.microsoft.com/office/drawing/2010/main" val="0"/>
                              </a:ext>
                            </a:extLst>
                          </a:blip>
                          <a:srcRect/>
                          <a:stretch>
                            <a:fillRect/>
                          </a:stretch>
                        </pic:blipFill>
                        <pic:spPr bwMode="auto">
                          <a:xfrm>
                            <a:off x="0" y="0"/>
                            <a:ext cx="2816860" cy="775335"/>
                          </a:xfrm>
                          <a:prstGeom prst="rect">
                            <a:avLst/>
                          </a:prstGeom>
                          <a:noFill/>
                          <a:ln>
                            <a:noFill/>
                          </a:ln>
                        </pic:spPr>
                      </pic:pic>
                    </a:graphicData>
                  </a:graphic>
                </wp:inline>
              </w:drawing>
            </w:r>
          </w:p>
          <w:p w:rsidR="000A25D4" w:rsidRDefault="000A25D4">
            <w:pPr>
              <w:jc w:val="both"/>
            </w:pPr>
          </w:p>
          <w:p w:rsidR="000A25D4" w:rsidRDefault="000A25D4">
            <w:pPr>
              <w:jc w:val="both"/>
            </w:pPr>
            <w:r>
              <w:rPr>
                <w:noProof/>
                <w:lang w:eastAsia="en-GB"/>
              </w:rPr>
              <w:drawing>
                <wp:inline distT="0" distB="0" distL="0" distR="0">
                  <wp:extent cx="2816860" cy="612140"/>
                  <wp:effectExtent l="0" t="0" r="2540" b="0"/>
                  <wp:docPr id="1" name="Picture 1" descr="cid:image056.jpg@01DA0008.E5AF24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id:image056.jpg@01DA0008.E5AF24D0"/>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2816860" cy="612140"/>
                          </a:xfrm>
                          <a:prstGeom prst="rect">
                            <a:avLst/>
                          </a:prstGeom>
                          <a:noFill/>
                          <a:ln>
                            <a:noFill/>
                          </a:ln>
                        </pic:spPr>
                      </pic:pic>
                    </a:graphicData>
                  </a:graphic>
                </wp:inline>
              </w:drawing>
            </w:r>
          </w:p>
        </w:tc>
      </w:tr>
      <w:tr w:rsidR="000A25D4" w:rsidTr="000A25D4">
        <w:trPr>
          <w:trHeight w:val="498"/>
        </w:trPr>
        <w:tc>
          <w:tcPr>
            <w:tcW w:w="9021" w:type="dxa"/>
            <w:gridSpan w:val="2"/>
            <w:tcMar>
              <w:top w:w="0" w:type="dxa"/>
              <w:left w:w="108" w:type="dxa"/>
              <w:bottom w:w="0" w:type="dxa"/>
              <w:right w:w="108" w:type="dxa"/>
            </w:tcMar>
          </w:tcPr>
          <w:p w:rsidR="000A25D4" w:rsidRDefault="000A25D4">
            <w:pPr>
              <w:shd w:val="clear" w:color="auto" w:fill="FFFFFF"/>
              <w:jc w:val="both"/>
              <w:rPr>
                <w:rFonts w:ascii="Times New Roman" w:hAnsi="Times New Roman" w:cs="Times New Roman"/>
                <w:sz w:val="24"/>
                <w:szCs w:val="24"/>
              </w:rPr>
            </w:pPr>
          </w:p>
          <w:p w:rsidR="000A25D4" w:rsidRDefault="000A25D4">
            <w:pPr>
              <w:shd w:val="clear" w:color="auto" w:fill="FFFFFF"/>
              <w:jc w:val="both"/>
              <w:rPr>
                <w:rFonts w:ascii="Arial" w:hAnsi="Arial" w:cs="Arial"/>
                <w:color w:val="0C746A"/>
                <w:sz w:val="24"/>
                <w:szCs w:val="24"/>
                <w:shd w:val="clear" w:color="auto" w:fill="FFFFFF"/>
                <w:lang w:eastAsia="en-GB"/>
              </w:rPr>
            </w:pPr>
            <w:r>
              <w:rPr>
                <w:rFonts w:ascii="Arial" w:hAnsi="Arial" w:cs="Arial"/>
                <w:b/>
                <w:bCs/>
                <w:color w:val="000000"/>
                <w:sz w:val="24"/>
                <w:szCs w:val="24"/>
                <w:shd w:val="clear" w:color="auto" w:fill="FFFFFF"/>
              </w:rPr>
              <w:t>Many thanks to all who so enthusiastically contribute. Please send any news items for the next newsletter to</w:t>
            </w:r>
            <w:r>
              <w:rPr>
                <w:rFonts w:ascii="Arial" w:hAnsi="Arial" w:cs="Arial"/>
                <w:b/>
                <w:bCs/>
                <w:color w:val="0C746A"/>
                <w:sz w:val="24"/>
                <w:szCs w:val="24"/>
                <w:shd w:val="clear" w:color="auto" w:fill="FFFFFF"/>
              </w:rPr>
              <w:t xml:space="preserve"> </w:t>
            </w:r>
            <w:hyperlink r:id="rId153" w:tgtFrame="_blank" w:history="1">
              <w:r>
                <w:rPr>
                  <w:rStyle w:val="Hyperlink"/>
                  <w:rFonts w:ascii="Arial" w:hAnsi="Arial" w:cs="Arial"/>
                  <w:b/>
                  <w:bCs/>
                  <w:color w:val="0C746A"/>
                  <w:sz w:val="24"/>
                  <w:szCs w:val="24"/>
                  <w:u w:val="none"/>
                  <w:shd w:val="clear" w:color="auto" w:fill="FFFFFF"/>
                </w:rPr>
                <w:t>j.a.mackie@qmul.ac.uk</w:t>
              </w:r>
            </w:hyperlink>
            <w:r>
              <w:rPr>
                <w:rFonts w:ascii="Arial" w:hAnsi="Arial" w:cs="Arial"/>
                <w:color w:val="0C746A"/>
                <w:sz w:val="24"/>
                <w:szCs w:val="24"/>
                <w:shd w:val="clear" w:color="auto" w:fill="FFFFFF"/>
              </w:rPr>
              <w:t> </w:t>
            </w:r>
          </w:p>
          <w:p w:rsidR="000A25D4" w:rsidRDefault="000A25D4">
            <w:pPr>
              <w:shd w:val="clear" w:color="auto" w:fill="FFFFFF"/>
              <w:jc w:val="both"/>
              <w:rPr>
                <w:rFonts w:ascii="Times New Roman" w:hAnsi="Times New Roman" w:cs="Times New Roman"/>
                <w:sz w:val="24"/>
                <w:szCs w:val="24"/>
                <w:lang w:eastAsia="en-GB"/>
              </w:rPr>
            </w:pPr>
          </w:p>
        </w:tc>
      </w:tr>
    </w:tbl>
    <w:p w:rsidR="00FB3350" w:rsidRDefault="000A25D4"/>
    <w:sectPr w:rsidR="00FB335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25D4"/>
    <w:rsid w:val="000A25D4"/>
    <w:rsid w:val="008400C1"/>
    <w:rsid w:val="00E52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640AE3D-0042-4BDE-9232-EF1772BA6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25D4"/>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A25D4"/>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842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cid:image044.jpg@01DA0008.E5AF24D0" TargetMode="External"/><Relationship Id="rId21" Type="http://schemas.openxmlformats.org/officeDocument/2006/relationships/image" Target="media/image6.png"/><Relationship Id="rId42" Type="http://schemas.openxmlformats.org/officeDocument/2006/relationships/image" Target="media/image15.png"/><Relationship Id="rId63" Type="http://schemas.openxmlformats.org/officeDocument/2006/relationships/hyperlink" Target="https://formative.jmir.org/2023/1/e46757" TargetMode="External"/><Relationship Id="rId84" Type="http://schemas.openxmlformats.org/officeDocument/2006/relationships/image" Target="cid:image031.jpg@01DA0008.E5AF24D0" TargetMode="External"/><Relationship Id="rId138" Type="http://schemas.openxmlformats.org/officeDocument/2006/relationships/image" Target="cid:image052.png@01DA0008.E5AF24D0" TargetMode="External"/><Relationship Id="rId107" Type="http://schemas.openxmlformats.org/officeDocument/2006/relationships/image" Target="cid:image040.jpg@01DA0008.E5AF24D0" TargetMode="External"/><Relationship Id="rId11" Type="http://schemas.openxmlformats.org/officeDocument/2006/relationships/hyperlink" Target="https://www.frontiersin.org/articles/10.3389/falgy.2023.1240375/full" TargetMode="External"/><Relationship Id="rId32" Type="http://schemas.openxmlformats.org/officeDocument/2006/relationships/image" Target="media/image11.jpeg"/><Relationship Id="rId53" Type="http://schemas.openxmlformats.org/officeDocument/2006/relationships/hyperlink" Target="https://www.cambridge.org/core/journals/bjpsych-open/article/nonclinically-trained-facilitators-experiences-of-remote-psychosocial-interventions-for-older-adults-with-memory-loss-and-their-family-carers/396C2F657A5B9E7FC937077F64C87CE6" TargetMode="External"/><Relationship Id="rId74" Type="http://schemas.openxmlformats.org/officeDocument/2006/relationships/image" Target="media/image27.jpeg"/><Relationship Id="rId128" Type="http://schemas.openxmlformats.org/officeDocument/2006/relationships/hyperlink" Target="https://forms.office.com/pages/responsepage.aspx?id=kfCdVhOw40CG7r2cueJYFNeEbNZxy3ZKovCa7mD2a01URVY5Tko5R1VQMjNXOUpRUTgxT0dBVzRaOC4u" TargetMode="External"/><Relationship Id="rId149" Type="http://schemas.openxmlformats.org/officeDocument/2006/relationships/image" Target="media/image55.jpeg"/><Relationship Id="rId5" Type="http://schemas.openxmlformats.org/officeDocument/2006/relationships/image" Target="cid:image001.jpg@01DA0008.E5AF24D0" TargetMode="External"/><Relationship Id="rId95" Type="http://schemas.openxmlformats.org/officeDocument/2006/relationships/hyperlink" Target="https://www.unfpa.org/sites/default/files/pub-pdf/UNFPA-NDC-Global%20Report_2023.pdf" TargetMode="External"/><Relationship Id="rId22" Type="http://schemas.openxmlformats.org/officeDocument/2006/relationships/image" Target="cid:image006.png@01DA0008.E5AF24D0" TargetMode="External"/><Relationship Id="rId27" Type="http://schemas.openxmlformats.org/officeDocument/2006/relationships/hyperlink" Target="https://bjgp.org/content/early/2023/09/26/BJGP.2023.0198" TargetMode="External"/><Relationship Id="rId43" Type="http://schemas.openxmlformats.org/officeDocument/2006/relationships/image" Target="cid:image015.png@01DA0008.E5AF24D0" TargetMode="External"/><Relationship Id="rId48" Type="http://schemas.openxmlformats.org/officeDocument/2006/relationships/image" Target="media/image17.jpeg"/><Relationship Id="rId64" Type="http://schemas.openxmlformats.org/officeDocument/2006/relationships/image" Target="media/image23.jpeg"/><Relationship Id="rId69" Type="http://schemas.openxmlformats.org/officeDocument/2006/relationships/image" Target="media/image25.jpeg"/><Relationship Id="rId113" Type="http://schemas.openxmlformats.org/officeDocument/2006/relationships/image" Target="cid:image042.jpg@01DA0008.E5AF24D0" TargetMode="External"/><Relationship Id="rId118" Type="http://schemas.openxmlformats.org/officeDocument/2006/relationships/image" Target="media/image45.jpeg"/><Relationship Id="rId134" Type="http://schemas.openxmlformats.org/officeDocument/2006/relationships/image" Target="media/image51.png"/><Relationship Id="rId139" Type="http://schemas.openxmlformats.org/officeDocument/2006/relationships/hyperlink" Target="https://teams.microsoft.com/l/meetup-join/19%3ameeting_Y2FmM2M1NDMtY2U5NS00OGExLWI0NDAtZDdhYzlkN2Q4NzFk%40thread.v2/0?context=%7b%22Tid%22%3a%22569df091-b013-40e3-86ee-bd9cb9e25814%22%2c%22Oid%22%3a%226fa264d9-4216-4271-a012-b22d08e0ef6e%22%7d" TargetMode="External"/><Relationship Id="rId80" Type="http://schemas.openxmlformats.org/officeDocument/2006/relationships/image" Target="cid:image029.jpg@01DA0008.E5AF24D0" TargetMode="External"/><Relationship Id="rId85" Type="http://schemas.openxmlformats.org/officeDocument/2006/relationships/hyperlink" Target="https://www.ajog.org/article/S0002-9378(23)00730-5/pdf" TargetMode="External"/><Relationship Id="rId150" Type="http://schemas.openxmlformats.org/officeDocument/2006/relationships/image" Target="cid:image055.jpg@01DA0008.E5AF24D0" TargetMode="External"/><Relationship Id="rId155" Type="http://schemas.openxmlformats.org/officeDocument/2006/relationships/theme" Target="theme/theme1.xml"/><Relationship Id="rId12" Type="http://schemas.openxmlformats.org/officeDocument/2006/relationships/image" Target="media/image3.jpeg"/><Relationship Id="rId17" Type="http://schemas.openxmlformats.org/officeDocument/2006/relationships/hyperlink" Target="https://www.telegraph.co.uk/news/2023/09/26/consanguinity-diabetes-type-2-asthma-south-asia-brits/" TargetMode="External"/><Relationship Id="rId33" Type="http://schemas.openxmlformats.org/officeDocument/2006/relationships/image" Target="cid:image011.jpg@01DA0008.E5AF24D0" TargetMode="External"/><Relationship Id="rId38" Type="http://schemas.openxmlformats.org/officeDocument/2006/relationships/image" Target="media/image13.jpeg"/><Relationship Id="rId59" Type="http://schemas.openxmlformats.org/officeDocument/2006/relationships/image" Target="cid:image021.jpg@01DA0008.E5AF24D0" TargetMode="External"/><Relationship Id="rId103" Type="http://schemas.openxmlformats.org/officeDocument/2006/relationships/hyperlink" Target="https://news.cancerresearchuk.org/2023/10/11/seeing-those-results-for-the-first-time-made-my-whole-career-seem-worthwhile-peter-sasieni-wins-don-listwin-award/" TargetMode="External"/><Relationship Id="rId108" Type="http://schemas.openxmlformats.org/officeDocument/2006/relationships/image" Target="media/image41.jpeg"/><Relationship Id="rId124" Type="http://schemas.openxmlformats.org/officeDocument/2006/relationships/image" Target="media/image47.jpeg"/><Relationship Id="rId129" Type="http://schemas.openxmlformats.org/officeDocument/2006/relationships/image" Target="media/image49.jpeg"/><Relationship Id="rId54" Type="http://schemas.openxmlformats.org/officeDocument/2006/relationships/image" Target="media/image19.jpeg"/><Relationship Id="rId70" Type="http://schemas.openxmlformats.org/officeDocument/2006/relationships/image" Target="cid:image025.jpg@01DA0008.E5AF24D0" TargetMode="External"/><Relationship Id="rId75" Type="http://schemas.openxmlformats.org/officeDocument/2006/relationships/image" Target="cid:image027.jpg@01DA0008.E5AF24D0" TargetMode="External"/><Relationship Id="rId91" Type="http://schemas.openxmlformats.org/officeDocument/2006/relationships/image" Target="media/image34.jpeg"/><Relationship Id="rId96" Type="http://schemas.openxmlformats.org/officeDocument/2006/relationships/image" Target="media/image36.png"/><Relationship Id="rId140" Type="http://schemas.openxmlformats.org/officeDocument/2006/relationships/image" Target="media/image53.jpeg"/><Relationship Id="rId145" Type="http://schemas.openxmlformats.org/officeDocument/2006/relationships/hyperlink" Target="https://www.qmul.ac.uk/ceg/data-resources/cprd-clinical-practice-research-datalink/" TargetMode="External"/><Relationship Id="rId1" Type="http://schemas.openxmlformats.org/officeDocument/2006/relationships/styles" Target="styles.xml"/><Relationship Id="rId6" Type="http://schemas.openxmlformats.org/officeDocument/2006/relationships/image" Target="media/image2.jpeg"/><Relationship Id="rId23" Type="http://schemas.openxmlformats.org/officeDocument/2006/relationships/image" Target="media/image7.png"/><Relationship Id="rId28" Type="http://schemas.openxmlformats.org/officeDocument/2006/relationships/image" Target="media/image9.jpeg"/><Relationship Id="rId49" Type="http://schemas.openxmlformats.org/officeDocument/2006/relationships/image" Target="cid:image017.jpg@01DA0008.E5AF24D0" TargetMode="External"/><Relationship Id="rId114" Type="http://schemas.openxmlformats.org/officeDocument/2006/relationships/image" Target="media/image43.jpeg"/><Relationship Id="rId119" Type="http://schemas.openxmlformats.org/officeDocument/2006/relationships/image" Target="cid:image045.jpg@01DA0008.E5AF24D0" TargetMode="External"/><Relationship Id="rId44" Type="http://schemas.openxmlformats.org/officeDocument/2006/relationships/hyperlink" Target="https://implementationscience.biomedcentral.com/articles/10.1186/s13012-023-01300-4" TargetMode="External"/><Relationship Id="rId60" Type="http://schemas.openxmlformats.org/officeDocument/2006/relationships/image" Target="media/image22.jpeg"/><Relationship Id="rId65" Type="http://schemas.openxmlformats.org/officeDocument/2006/relationships/image" Target="cid:image023.jpg@01DA0008.E5AF24D0" TargetMode="External"/><Relationship Id="rId81" Type="http://schemas.openxmlformats.org/officeDocument/2006/relationships/image" Target="media/image30.jpeg"/><Relationship Id="rId86" Type="http://schemas.openxmlformats.org/officeDocument/2006/relationships/hyperlink" Target="https://onlinelibrary.wiley.com/doi/10.1111/odi.14757?af=R" TargetMode="External"/><Relationship Id="rId130" Type="http://schemas.openxmlformats.org/officeDocument/2006/relationships/image" Target="cid:image049.jpg@01DA0008.E5AF24D0" TargetMode="External"/><Relationship Id="rId135" Type="http://schemas.openxmlformats.org/officeDocument/2006/relationships/image" Target="cid:image051.png@01DA0008.E5AF24D0" TargetMode="External"/><Relationship Id="rId151" Type="http://schemas.openxmlformats.org/officeDocument/2006/relationships/image" Target="media/image56.jpeg"/><Relationship Id="rId13" Type="http://schemas.openxmlformats.org/officeDocument/2006/relationships/image" Target="cid:image003.jpg@01DA0008.E5AF24D0" TargetMode="External"/><Relationship Id="rId18" Type="http://schemas.openxmlformats.org/officeDocument/2006/relationships/hyperlink" Target="https://www.birpublications.org/doi/10.1259/bjro.20230041" TargetMode="External"/><Relationship Id="rId39" Type="http://schemas.openxmlformats.org/officeDocument/2006/relationships/image" Target="cid:image013.jpg@01DA0008.E5AF24D0" TargetMode="External"/><Relationship Id="rId109" Type="http://schemas.openxmlformats.org/officeDocument/2006/relationships/image" Target="cid:image041.jpg@01DA0008.E5AF24D0" TargetMode="External"/><Relationship Id="rId34" Type="http://schemas.openxmlformats.org/officeDocument/2006/relationships/image" Target="media/image12.jpeg"/><Relationship Id="rId50" Type="http://schemas.openxmlformats.org/officeDocument/2006/relationships/image" Target="media/image18.jpeg"/><Relationship Id="rId55" Type="http://schemas.openxmlformats.org/officeDocument/2006/relationships/image" Target="cid:image019.jpg@01DA0008.E5AF24D0" TargetMode="External"/><Relationship Id="rId76" Type="http://schemas.openxmlformats.org/officeDocument/2006/relationships/image" Target="media/image28.jpeg"/><Relationship Id="rId97" Type="http://schemas.openxmlformats.org/officeDocument/2006/relationships/image" Target="cid:image036.png@01DA0008.E5AF24D0" TargetMode="External"/><Relationship Id="rId104" Type="http://schemas.openxmlformats.org/officeDocument/2006/relationships/image" Target="media/image39.jpeg"/><Relationship Id="rId120" Type="http://schemas.openxmlformats.org/officeDocument/2006/relationships/hyperlink" Target="https://www.nature.com/articles/s41467-023-41876-5" TargetMode="External"/><Relationship Id="rId125" Type="http://schemas.openxmlformats.org/officeDocument/2006/relationships/image" Target="cid:image047.jpg@01DA0008.E5AF24D0" TargetMode="External"/><Relationship Id="rId141" Type="http://schemas.openxmlformats.org/officeDocument/2006/relationships/image" Target="cid:image053.jpg@01DA0008.E5AF24D0" TargetMode="External"/><Relationship Id="rId146" Type="http://schemas.openxmlformats.org/officeDocument/2006/relationships/hyperlink" Target="https://forms.office.com/e/nNUp8hxcg7" TargetMode="External"/><Relationship Id="rId7" Type="http://schemas.openxmlformats.org/officeDocument/2006/relationships/image" Target="cid:image002.jpg@01DA0008.E5AF24D0" TargetMode="External"/><Relationship Id="rId71" Type="http://schemas.openxmlformats.org/officeDocument/2006/relationships/hyperlink" Target="https://www.sciencedirect.com/science/article/pii/S2666379123004032?via%3Dihub" TargetMode="External"/><Relationship Id="rId92" Type="http://schemas.openxmlformats.org/officeDocument/2006/relationships/image" Target="cid:image034.jpg@01DA0008.E5AF24D0" TargetMode="External"/><Relationship Id="rId2" Type="http://schemas.openxmlformats.org/officeDocument/2006/relationships/settings" Target="settings.xml"/><Relationship Id="rId29" Type="http://schemas.openxmlformats.org/officeDocument/2006/relationships/image" Target="cid:image009.jpg@01DA0008.E5AF24D0" TargetMode="External"/><Relationship Id="rId24" Type="http://schemas.openxmlformats.org/officeDocument/2006/relationships/image" Target="cid:image007.png@01DA0008.E5AF24D0" TargetMode="External"/><Relationship Id="rId40" Type="http://schemas.openxmlformats.org/officeDocument/2006/relationships/image" Target="media/image14.jpeg"/><Relationship Id="rId45" Type="http://schemas.openxmlformats.org/officeDocument/2006/relationships/image" Target="media/image16.jpeg"/><Relationship Id="rId66" Type="http://schemas.openxmlformats.org/officeDocument/2006/relationships/hyperlink" Target="https://academic.oup.com/gerontologist/advance-article/doi/10.1093/geront/gnad126/7289232?login=false" TargetMode="External"/><Relationship Id="rId87" Type="http://schemas.openxmlformats.org/officeDocument/2006/relationships/image" Target="media/image32.jpeg"/><Relationship Id="rId110" Type="http://schemas.openxmlformats.org/officeDocument/2006/relationships/hyperlink" Target="https://pubmed.ncbi.nlm.nih.gov/37726479/" TargetMode="External"/><Relationship Id="rId115" Type="http://schemas.openxmlformats.org/officeDocument/2006/relationships/image" Target="cid:image043.jpg@01DA0008.E5AF24D0" TargetMode="External"/><Relationship Id="rId131" Type="http://schemas.openxmlformats.org/officeDocument/2006/relationships/hyperlink" Target="https://www.eventbrite.co.uk/e/william-harvey-day-2023-tickets-727374224887" TargetMode="External"/><Relationship Id="rId136" Type="http://schemas.openxmlformats.org/officeDocument/2006/relationships/hyperlink" Target="https://teams.microsoft.com/l/meetup-join/19%3ameeting_NjY3NDFkYjMtZWQxNi00YWFmLTliMDgtOTAxODZkZWYzZWE2%40thread.v2/0?context=%7b%22Tid%22%3a%22569df091-b013-40e3-86ee-bd9cb9e25814%22%2c%22Oid%22%3a%22f6e75423-6e83-4662-9b65-32a10048bd04%22%7d" TargetMode="External"/><Relationship Id="rId61" Type="http://schemas.openxmlformats.org/officeDocument/2006/relationships/image" Target="cid:image022.jpg@01DA0008.E5AF24D0" TargetMode="External"/><Relationship Id="rId82" Type="http://schemas.openxmlformats.org/officeDocument/2006/relationships/image" Target="cid:image030.jpg@01DA0008.E5AF24D0" TargetMode="External"/><Relationship Id="rId152" Type="http://schemas.openxmlformats.org/officeDocument/2006/relationships/image" Target="cid:image056.jpg@01DA0008.E5AF24D0" TargetMode="External"/><Relationship Id="rId19" Type="http://schemas.openxmlformats.org/officeDocument/2006/relationships/image" Target="media/image5.jpeg"/><Relationship Id="rId14" Type="http://schemas.openxmlformats.org/officeDocument/2006/relationships/image" Target="media/image4.jpeg"/><Relationship Id="rId30" Type="http://schemas.openxmlformats.org/officeDocument/2006/relationships/image" Target="media/image10.jpeg"/><Relationship Id="rId35" Type="http://schemas.openxmlformats.org/officeDocument/2006/relationships/image" Target="cid:image012.jpg@01DA0008.E5AF24D0" TargetMode="External"/><Relationship Id="rId56" Type="http://schemas.openxmlformats.org/officeDocument/2006/relationships/image" Target="media/image20.jpeg"/><Relationship Id="rId77" Type="http://schemas.openxmlformats.org/officeDocument/2006/relationships/image" Target="cid:image028.jpg@01DA0008.E5AF24D0" TargetMode="External"/><Relationship Id="rId100" Type="http://schemas.openxmlformats.org/officeDocument/2006/relationships/image" Target="media/image38.jpeg"/><Relationship Id="rId105" Type="http://schemas.openxmlformats.org/officeDocument/2006/relationships/image" Target="cid:image039.jpg@01DA0008.E5AF24D0" TargetMode="External"/><Relationship Id="rId126" Type="http://schemas.openxmlformats.org/officeDocument/2006/relationships/image" Target="media/image48.jpeg"/><Relationship Id="rId147" Type="http://schemas.openxmlformats.org/officeDocument/2006/relationships/image" Target="media/image54.jpeg"/><Relationship Id="rId8" Type="http://schemas.openxmlformats.org/officeDocument/2006/relationships/hyperlink" Target="mailto:juliet.henderson@qmul.ac.uk" TargetMode="External"/><Relationship Id="rId51" Type="http://schemas.openxmlformats.org/officeDocument/2006/relationships/image" Target="cid:image018.jpg@01DA0008.E5AF24D0" TargetMode="External"/><Relationship Id="rId72" Type="http://schemas.openxmlformats.org/officeDocument/2006/relationships/image" Target="media/image26.jpeg"/><Relationship Id="rId93" Type="http://schemas.openxmlformats.org/officeDocument/2006/relationships/image" Target="media/image35.jpeg"/><Relationship Id="rId98" Type="http://schemas.openxmlformats.org/officeDocument/2006/relationships/image" Target="media/image37.jpeg"/><Relationship Id="rId121" Type="http://schemas.openxmlformats.org/officeDocument/2006/relationships/hyperlink" Target="https://link.springer.com/article/10.1007/s10198-023-01630-6" TargetMode="External"/><Relationship Id="rId142" Type="http://schemas.openxmlformats.org/officeDocument/2006/relationships/hyperlink" Target="https://www.qmul.ac.uk/ceg/data-resources/cprd-clinical-practice-research-datalink/" TargetMode="External"/><Relationship Id="rId3" Type="http://schemas.openxmlformats.org/officeDocument/2006/relationships/webSettings" Target="webSettings.xml"/><Relationship Id="rId25" Type="http://schemas.openxmlformats.org/officeDocument/2006/relationships/image" Target="media/image8.png"/><Relationship Id="rId46" Type="http://schemas.openxmlformats.org/officeDocument/2006/relationships/image" Target="cid:image016.jpg@01DA0008.E5AF24D0" TargetMode="External"/><Relationship Id="rId67" Type="http://schemas.openxmlformats.org/officeDocument/2006/relationships/image" Target="media/image24.jpeg"/><Relationship Id="rId116" Type="http://schemas.openxmlformats.org/officeDocument/2006/relationships/image" Target="media/image44.jpeg"/><Relationship Id="rId137" Type="http://schemas.openxmlformats.org/officeDocument/2006/relationships/image" Target="media/image52.png"/><Relationship Id="rId20" Type="http://schemas.openxmlformats.org/officeDocument/2006/relationships/image" Target="cid:image005.jpg@01DA0008.E5AF24D0" TargetMode="External"/><Relationship Id="rId41" Type="http://schemas.openxmlformats.org/officeDocument/2006/relationships/image" Target="cid:image014.jpg@01DA0008.E5AF24D0" TargetMode="External"/><Relationship Id="rId62" Type="http://schemas.openxmlformats.org/officeDocument/2006/relationships/hyperlink" Target="https://www.jmir.org/2023/1/e49342" TargetMode="External"/><Relationship Id="rId83" Type="http://schemas.openxmlformats.org/officeDocument/2006/relationships/image" Target="media/image31.jpeg"/><Relationship Id="rId88" Type="http://schemas.openxmlformats.org/officeDocument/2006/relationships/image" Target="cid:image032.jpg@01DA0008.E5AF24D0" TargetMode="External"/><Relationship Id="rId111" Type="http://schemas.openxmlformats.org/officeDocument/2006/relationships/hyperlink" Target="https://ectrims.eu/msmilan2023-abstracts/" TargetMode="External"/><Relationship Id="rId132" Type="http://schemas.openxmlformats.org/officeDocument/2006/relationships/image" Target="media/image50.png"/><Relationship Id="rId153" Type="http://schemas.openxmlformats.org/officeDocument/2006/relationships/hyperlink" Target="mailto:j.a.mackie@qmul.ac.uk" TargetMode="External"/><Relationship Id="rId15" Type="http://schemas.openxmlformats.org/officeDocument/2006/relationships/image" Target="cid:image004.jpg@01DA0008.E5AF24D0" TargetMode="External"/><Relationship Id="rId36" Type="http://schemas.openxmlformats.org/officeDocument/2006/relationships/hyperlink" Target="https://qualitysafety.bmj.com/content/early/2023/09/28/bmjqs-2023-016520" TargetMode="External"/><Relationship Id="rId57" Type="http://schemas.openxmlformats.org/officeDocument/2006/relationships/image" Target="cid:image020.jpg@01DA0008.E5AF24D0" TargetMode="External"/><Relationship Id="rId106" Type="http://schemas.openxmlformats.org/officeDocument/2006/relationships/image" Target="media/image40.jpeg"/><Relationship Id="rId127" Type="http://schemas.openxmlformats.org/officeDocument/2006/relationships/image" Target="cid:image048.jpg@01DA0008.E5AF24D0" TargetMode="External"/><Relationship Id="rId10" Type="http://schemas.openxmlformats.org/officeDocument/2006/relationships/hyperlink" Target="https://www.qmul.ac.uk/wiph/staff-zone/our-research/pre--and-post-award-process/" TargetMode="External"/><Relationship Id="rId31" Type="http://schemas.openxmlformats.org/officeDocument/2006/relationships/image" Target="cid:image010.jpg@01DA0008.E5AF24D0" TargetMode="External"/><Relationship Id="rId52" Type="http://schemas.openxmlformats.org/officeDocument/2006/relationships/hyperlink" Target="https://bmcmedicine.biomedcentral.com/articles/10.1186/s12916-023-02978-5" TargetMode="External"/><Relationship Id="rId73" Type="http://schemas.openxmlformats.org/officeDocument/2006/relationships/image" Target="cid:image026.jpg@01DA0008.E5AF24D0" TargetMode="External"/><Relationship Id="rId78" Type="http://schemas.openxmlformats.org/officeDocument/2006/relationships/hyperlink" Target="https://doi.org/10.%201016/j.eclinm.2023.%20102251" TargetMode="External"/><Relationship Id="rId94" Type="http://schemas.openxmlformats.org/officeDocument/2006/relationships/image" Target="cid:image035.jpg@01DA0008.E5AF24D0" TargetMode="External"/><Relationship Id="rId99" Type="http://schemas.openxmlformats.org/officeDocument/2006/relationships/image" Target="cid:image037.jpg@01DA0008.E5AF24D0" TargetMode="External"/><Relationship Id="rId101" Type="http://schemas.openxmlformats.org/officeDocument/2006/relationships/image" Target="cid:image038.jpg@01DA0008.E5AF24D0" TargetMode="External"/><Relationship Id="rId122" Type="http://schemas.openxmlformats.org/officeDocument/2006/relationships/image" Target="media/image46.jpeg"/><Relationship Id="rId143" Type="http://schemas.openxmlformats.org/officeDocument/2006/relationships/hyperlink" Target="https://www.qmul.ac.uk/precision-health/population-health-data-science/" TargetMode="External"/><Relationship Id="rId148" Type="http://schemas.openxmlformats.org/officeDocument/2006/relationships/image" Target="cid:image054.jpg@01DA0008.E5AF24D0" TargetMode="External"/><Relationship Id="rId4" Type="http://schemas.openxmlformats.org/officeDocument/2006/relationships/image" Target="media/image1.jpeg"/><Relationship Id="rId9" Type="http://schemas.openxmlformats.org/officeDocument/2006/relationships/hyperlink" Target="https://www.qmul.ac.uk/wiph/staff-zone/our-research/" TargetMode="External"/><Relationship Id="rId26" Type="http://schemas.openxmlformats.org/officeDocument/2006/relationships/image" Target="cid:image008.png@01DA0008.E5AF24D0" TargetMode="External"/><Relationship Id="rId47" Type="http://schemas.openxmlformats.org/officeDocument/2006/relationships/hyperlink" Target="https://onlinelibrary.wiley.com/doi/10.1111/jhn.13253" TargetMode="External"/><Relationship Id="rId68" Type="http://schemas.openxmlformats.org/officeDocument/2006/relationships/image" Target="cid:image024.jpg@01DA0008.E5AF24D0" TargetMode="External"/><Relationship Id="rId89" Type="http://schemas.openxmlformats.org/officeDocument/2006/relationships/image" Target="media/image33.jpeg"/><Relationship Id="rId112" Type="http://schemas.openxmlformats.org/officeDocument/2006/relationships/image" Target="media/image42.jpeg"/><Relationship Id="rId133" Type="http://schemas.openxmlformats.org/officeDocument/2006/relationships/image" Target="cid:image050.png@01DA0008.E5AF24D0" TargetMode="External"/><Relationship Id="rId154" Type="http://schemas.openxmlformats.org/officeDocument/2006/relationships/fontTable" Target="fontTable.xml"/><Relationship Id="rId16" Type="http://schemas.openxmlformats.org/officeDocument/2006/relationships/hyperlink" Target="https://www.cell.com/cell/fulltext/S0092-8674(23)00918-2?_returnURL=https%3A%2F%2Flinkinghub.elsevier.com%2Fretrieve%2Fpii%2FS0092867423009182%3Fshowall%3Dtrue" TargetMode="External"/><Relationship Id="rId37" Type="http://schemas.openxmlformats.org/officeDocument/2006/relationships/hyperlink" Target="https://openheart.bmj.com/content/10/2/e002447" TargetMode="External"/><Relationship Id="rId58" Type="http://schemas.openxmlformats.org/officeDocument/2006/relationships/image" Target="media/image21.jpeg"/><Relationship Id="rId79" Type="http://schemas.openxmlformats.org/officeDocument/2006/relationships/image" Target="media/image29.jpeg"/><Relationship Id="rId102" Type="http://schemas.openxmlformats.org/officeDocument/2006/relationships/hyperlink" Target="https://journals.plos.org/plosone/article?id=10.1371/journal.pone.0289893" TargetMode="External"/><Relationship Id="rId123" Type="http://schemas.openxmlformats.org/officeDocument/2006/relationships/image" Target="cid:image046.jpg@01DA0008.E5AF24D0" TargetMode="External"/><Relationship Id="rId144" Type="http://schemas.openxmlformats.org/officeDocument/2006/relationships/hyperlink" Target="mailto:wiph-cprd@qmul.ac.uk" TargetMode="External"/><Relationship Id="rId90" Type="http://schemas.openxmlformats.org/officeDocument/2006/relationships/image" Target="cid:image033.jpg@01DA0008.E5AF24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25</Pages>
  <Words>6733</Words>
  <Characters>38382</Characters>
  <Application>Microsoft Office Word</Application>
  <DocSecurity>0</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Queen Mary University of London</Company>
  <LinksUpToDate>false</LinksUpToDate>
  <CharactersWithSpaces>45025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Tinahy Andriamasomanana</dc:creator>
  <cp:keywords/>
  <dc:description/>
  <cp:lastModifiedBy>Tinahy Andriamasomanana</cp:lastModifiedBy>
  <cp:revision>1</cp:revision>
  <dcterms:created xsi:type="dcterms:W3CDTF">2023-10-16T10:12:00Z</dcterms:created>
  <dcterms:modified xsi:type="dcterms:W3CDTF">2023-10-16T10:16:00Z</dcterms:modified>
</cp:coreProperties>
</file>