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4AA3E" w14:textId="058D1BC6" w:rsidR="009728F3" w:rsidRDefault="009728F3"/>
    <w:tbl>
      <w:tblPr>
        <w:tblStyle w:val="TableGrid"/>
        <w:tblW w:w="9791" w:type="dxa"/>
        <w:tblInd w:w="5" w:type="dxa"/>
        <w:tblLayout w:type="fixed"/>
        <w:tblLook w:val="06A0" w:firstRow="1" w:lastRow="0" w:firstColumn="1" w:lastColumn="0" w:noHBand="1" w:noVBand="1"/>
      </w:tblPr>
      <w:tblGrid>
        <w:gridCol w:w="4895"/>
        <w:gridCol w:w="62"/>
        <w:gridCol w:w="1842"/>
        <w:gridCol w:w="2992"/>
      </w:tblGrid>
      <w:tr w:rsidR="004675DF" w:rsidRPr="00AA7E7E" w14:paraId="1A2A63B6" w14:textId="77777777" w:rsidTr="4ECCAC1A">
        <w:trPr>
          <w:trHeight w:val="1010"/>
        </w:trPr>
        <w:tc>
          <w:tcPr>
            <w:tcW w:w="9791" w:type="dxa"/>
            <w:gridSpan w:val="4"/>
            <w:tcBorders>
              <w:top w:val="nil"/>
              <w:left w:val="nil"/>
              <w:bottom w:val="nil"/>
              <w:right w:val="nil"/>
            </w:tcBorders>
            <w:shd w:val="clear" w:color="auto" w:fill="0C746A"/>
          </w:tcPr>
          <w:p w14:paraId="70568023" w14:textId="77777777" w:rsidR="004675DF" w:rsidRDefault="004675DF" w:rsidP="00947625">
            <w:pPr>
              <w:spacing w:line="300" w:lineRule="atLeast"/>
              <w:jc w:val="center"/>
              <w:rPr>
                <w:rFonts w:ascii="Arial" w:eastAsia="Times New Roman" w:hAnsi="Arial" w:cs="Arial"/>
                <w:color w:val="F2F2F2"/>
                <w:sz w:val="28"/>
                <w:szCs w:val="28"/>
                <w:bdr w:val="none" w:sz="0" w:space="0" w:color="auto" w:frame="1"/>
                <w:lang w:eastAsia="en-GB"/>
              </w:rPr>
            </w:pPr>
          </w:p>
          <w:p w14:paraId="393E3097" w14:textId="73A3DCB2"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WOLFSON INSTITUTE OF POPULATION HEALTH</w:t>
            </w:r>
          </w:p>
          <w:p w14:paraId="21DADCC3" w14:textId="77777777" w:rsidR="004675DF" w:rsidRPr="003A33DB" w:rsidRDefault="004675DF" w:rsidP="00947625">
            <w:pPr>
              <w:spacing w:line="300" w:lineRule="atLeast"/>
              <w:jc w:val="center"/>
              <w:rPr>
                <w:rFonts w:ascii="Arial" w:eastAsia="Times New Roman" w:hAnsi="Arial" w:cs="Arial"/>
                <w:b/>
                <w:color w:val="F2F2F2"/>
                <w:sz w:val="28"/>
                <w:szCs w:val="28"/>
                <w:bdr w:val="none" w:sz="0" w:space="0" w:color="auto" w:frame="1"/>
                <w:lang w:eastAsia="en-GB"/>
              </w:rPr>
            </w:pPr>
            <w:r w:rsidRPr="003A33DB">
              <w:rPr>
                <w:rFonts w:ascii="Arial" w:eastAsia="Times New Roman" w:hAnsi="Arial" w:cs="Arial"/>
                <w:b/>
                <w:color w:val="F2F2F2"/>
                <w:sz w:val="28"/>
                <w:szCs w:val="28"/>
                <w:bdr w:val="none" w:sz="0" w:space="0" w:color="auto" w:frame="1"/>
                <w:lang w:eastAsia="en-GB"/>
              </w:rPr>
              <w:t>NEWSLETTER</w:t>
            </w:r>
          </w:p>
          <w:p w14:paraId="358ED935" w14:textId="1D81A473" w:rsidR="004675DF" w:rsidRPr="003A33DB" w:rsidRDefault="004675DF" w:rsidP="00947625">
            <w:pPr>
              <w:pStyle w:val="NormalWeb"/>
              <w:spacing w:before="0" w:beforeAutospacing="0" w:after="0" w:afterAutospacing="0"/>
              <w:jc w:val="center"/>
              <w:rPr>
                <w:rFonts w:ascii="Arial" w:hAnsi="Arial" w:cs="Arial"/>
                <w:b/>
                <w:color w:val="F2F2F2"/>
                <w:sz w:val="28"/>
                <w:szCs w:val="28"/>
                <w:bdr w:val="none" w:sz="0" w:space="0" w:color="auto" w:frame="1"/>
              </w:rPr>
            </w:pPr>
            <w:r w:rsidRPr="003A33DB">
              <w:rPr>
                <w:rFonts w:ascii="Arial" w:hAnsi="Arial" w:cs="Arial"/>
                <w:b/>
                <w:color w:val="F2F2F2"/>
                <w:sz w:val="28"/>
                <w:szCs w:val="28"/>
                <w:bdr w:val="none" w:sz="0" w:space="0" w:color="auto" w:frame="1"/>
              </w:rPr>
              <w:t xml:space="preserve">ISSUE </w:t>
            </w:r>
            <w:r w:rsidR="0033240C">
              <w:rPr>
                <w:rFonts w:ascii="Arial" w:hAnsi="Arial" w:cs="Arial"/>
                <w:b/>
                <w:color w:val="F2F2F2"/>
                <w:sz w:val="28"/>
                <w:szCs w:val="28"/>
                <w:bdr w:val="none" w:sz="0" w:space="0" w:color="auto" w:frame="1"/>
              </w:rPr>
              <w:t>2</w:t>
            </w:r>
            <w:r w:rsidR="00F0570A">
              <w:rPr>
                <w:rFonts w:ascii="Arial" w:hAnsi="Arial" w:cs="Arial"/>
                <w:b/>
                <w:color w:val="F2F2F2"/>
                <w:sz w:val="28"/>
                <w:szCs w:val="28"/>
                <w:bdr w:val="none" w:sz="0" w:space="0" w:color="auto" w:frame="1"/>
              </w:rPr>
              <w:t>2</w:t>
            </w:r>
            <w:r w:rsidRPr="003A33DB">
              <w:rPr>
                <w:rFonts w:ascii="Arial" w:hAnsi="Arial" w:cs="Arial"/>
                <w:b/>
                <w:color w:val="F2F2F2"/>
                <w:sz w:val="28"/>
                <w:szCs w:val="28"/>
                <w:bdr w:val="none" w:sz="0" w:space="0" w:color="auto" w:frame="1"/>
              </w:rPr>
              <w:t xml:space="preserve">: </w:t>
            </w:r>
            <w:r w:rsidR="00F0570A">
              <w:rPr>
                <w:rFonts w:ascii="Arial" w:hAnsi="Arial" w:cs="Arial"/>
                <w:b/>
                <w:color w:val="F2F2F2"/>
                <w:sz w:val="28"/>
                <w:szCs w:val="28"/>
                <w:bdr w:val="none" w:sz="0" w:space="0" w:color="auto" w:frame="1"/>
              </w:rPr>
              <w:t>14</w:t>
            </w:r>
            <w:r w:rsidR="0033240C">
              <w:rPr>
                <w:rFonts w:ascii="Arial" w:hAnsi="Arial" w:cs="Arial"/>
                <w:b/>
                <w:color w:val="F2F2F2"/>
                <w:sz w:val="28"/>
                <w:szCs w:val="28"/>
                <w:bdr w:val="none" w:sz="0" w:space="0" w:color="auto" w:frame="1"/>
              </w:rPr>
              <w:t xml:space="preserve"> </w:t>
            </w:r>
            <w:r w:rsidR="00F0570A">
              <w:rPr>
                <w:rFonts w:ascii="Arial" w:hAnsi="Arial" w:cs="Arial"/>
                <w:b/>
                <w:color w:val="F2F2F2"/>
                <w:sz w:val="28"/>
                <w:szCs w:val="28"/>
                <w:bdr w:val="none" w:sz="0" w:space="0" w:color="auto" w:frame="1"/>
              </w:rPr>
              <w:t>OCTOBER</w:t>
            </w:r>
            <w:r w:rsidRPr="003A33DB">
              <w:rPr>
                <w:rFonts w:ascii="Arial" w:hAnsi="Arial" w:cs="Arial"/>
                <w:b/>
                <w:color w:val="F2F2F2"/>
                <w:sz w:val="28"/>
                <w:szCs w:val="28"/>
                <w:bdr w:val="none" w:sz="0" w:space="0" w:color="auto" w:frame="1"/>
              </w:rPr>
              <w:t xml:space="preserve"> 2022</w:t>
            </w:r>
          </w:p>
          <w:p w14:paraId="41EC1D3C" w14:textId="417EB913" w:rsidR="004675DF" w:rsidRPr="00AA7E7E" w:rsidRDefault="004675DF" w:rsidP="00947625">
            <w:pPr>
              <w:pStyle w:val="NormalWeb"/>
              <w:spacing w:before="0" w:beforeAutospacing="0" w:after="0" w:afterAutospacing="0"/>
              <w:jc w:val="center"/>
              <w:rPr>
                <w:rFonts w:ascii="Arial" w:hAnsi="Arial" w:cs="Arial"/>
                <w:b/>
                <w:bCs/>
              </w:rPr>
            </w:pPr>
          </w:p>
        </w:tc>
      </w:tr>
      <w:tr w:rsidR="004675DF" w:rsidRPr="00AA7E7E" w14:paraId="1759EE7E" w14:textId="77777777" w:rsidTr="4ECCAC1A">
        <w:trPr>
          <w:trHeight w:val="1010"/>
        </w:trPr>
        <w:tc>
          <w:tcPr>
            <w:tcW w:w="9791" w:type="dxa"/>
            <w:gridSpan w:val="4"/>
            <w:tcBorders>
              <w:top w:val="nil"/>
              <w:left w:val="nil"/>
              <w:bottom w:val="nil"/>
              <w:right w:val="nil"/>
            </w:tcBorders>
          </w:tcPr>
          <w:p w14:paraId="078758B8" w14:textId="77777777" w:rsidR="004675DF" w:rsidRDefault="004675DF" w:rsidP="00AB4F7A">
            <w:pPr>
              <w:pStyle w:val="NormalWeb"/>
              <w:spacing w:before="0" w:beforeAutospacing="0" w:after="0" w:afterAutospacing="0"/>
              <w:rPr>
                <w:rFonts w:ascii="Arial" w:hAnsi="Arial" w:cs="Arial"/>
                <w:b/>
                <w:bCs/>
              </w:rPr>
            </w:pPr>
          </w:p>
          <w:p w14:paraId="1BEE3603" w14:textId="7F7E2C0E" w:rsidR="004675DF" w:rsidRDefault="004675DF" w:rsidP="00DD216D">
            <w:pPr>
              <w:pStyle w:val="NormalWeb"/>
              <w:spacing w:before="0" w:beforeAutospacing="0" w:after="0" w:afterAutospacing="0"/>
              <w:rPr>
                <w:rFonts w:ascii="Arial" w:hAnsi="Arial" w:cs="Arial"/>
                <w:b/>
                <w:bCs/>
              </w:rPr>
            </w:pPr>
            <w:r w:rsidRPr="00AA7E7E">
              <w:rPr>
                <w:rFonts w:ascii="Arial" w:hAnsi="Arial" w:cs="Arial"/>
                <w:b/>
                <w:bCs/>
              </w:rPr>
              <w:t>In this issue of our Wolfson Institute of Population Health Newsletter, we celebrate the achievements and work of staff and students</w:t>
            </w:r>
            <w:r w:rsidR="00D97B01">
              <w:rPr>
                <w:rFonts w:ascii="Arial" w:hAnsi="Arial" w:cs="Arial"/>
                <w:b/>
                <w:bCs/>
              </w:rPr>
              <w:t xml:space="preserve"> </w:t>
            </w:r>
            <w:r w:rsidR="00F0570A">
              <w:rPr>
                <w:rFonts w:ascii="Arial" w:hAnsi="Arial" w:cs="Arial"/>
                <w:b/>
                <w:bCs/>
              </w:rPr>
              <w:t>in late</w:t>
            </w:r>
            <w:r w:rsidR="00D97B01">
              <w:rPr>
                <w:rFonts w:ascii="Arial" w:hAnsi="Arial" w:cs="Arial"/>
                <w:b/>
                <w:bCs/>
              </w:rPr>
              <w:t xml:space="preserve"> </w:t>
            </w:r>
            <w:r w:rsidR="0033240C">
              <w:rPr>
                <w:rFonts w:ascii="Arial" w:hAnsi="Arial" w:cs="Arial"/>
                <w:b/>
                <w:bCs/>
              </w:rPr>
              <w:t>September</w:t>
            </w:r>
            <w:r w:rsidR="00F0570A">
              <w:rPr>
                <w:rFonts w:ascii="Arial" w:hAnsi="Arial" w:cs="Arial"/>
                <w:b/>
                <w:bCs/>
              </w:rPr>
              <w:t xml:space="preserve"> and the first weeks of October</w:t>
            </w:r>
            <w:r w:rsidR="00D97B01">
              <w:rPr>
                <w:rFonts w:ascii="Arial" w:hAnsi="Arial" w:cs="Arial"/>
                <w:b/>
                <w:bCs/>
              </w:rPr>
              <w:t xml:space="preserve">. </w:t>
            </w:r>
          </w:p>
          <w:p w14:paraId="6BBEF215" w14:textId="1A326F8D" w:rsidR="00355609" w:rsidRPr="00AA7E7E" w:rsidRDefault="00355609" w:rsidP="00DD216D">
            <w:pPr>
              <w:pStyle w:val="NormalWeb"/>
              <w:spacing w:before="0" w:beforeAutospacing="0" w:after="0" w:afterAutospacing="0"/>
              <w:rPr>
                <w:rFonts w:ascii="Arial" w:hAnsi="Arial" w:cs="Arial"/>
                <w:b/>
                <w:bCs/>
              </w:rPr>
            </w:pPr>
          </w:p>
        </w:tc>
      </w:tr>
      <w:tr w:rsidR="004675DF" w:rsidRPr="00AA7E7E" w14:paraId="684AE1CF" w14:textId="77777777" w:rsidTr="4ECCAC1A">
        <w:trPr>
          <w:trHeight w:val="1010"/>
        </w:trPr>
        <w:tc>
          <w:tcPr>
            <w:tcW w:w="9791" w:type="dxa"/>
            <w:gridSpan w:val="4"/>
            <w:tcBorders>
              <w:top w:val="nil"/>
              <w:left w:val="nil"/>
              <w:bottom w:val="nil"/>
              <w:right w:val="nil"/>
            </w:tcBorders>
            <w:shd w:val="clear" w:color="auto" w:fill="0C746A"/>
          </w:tcPr>
          <w:p w14:paraId="675A1CF7" w14:textId="77777777"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p w14:paraId="73ED0E4F" w14:textId="04627C53" w:rsidR="004675DF" w:rsidRPr="003A33DB" w:rsidRDefault="0063021C" w:rsidP="00AB4F7A">
            <w:pPr>
              <w:spacing w:line="300" w:lineRule="atLeast"/>
              <w:jc w:val="left"/>
              <w:rPr>
                <w:rFonts w:ascii="Arial" w:eastAsia="Times New Roman" w:hAnsi="Arial" w:cs="Arial"/>
                <w:b/>
                <w:color w:val="0C746A"/>
                <w:sz w:val="28"/>
                <w:szCs w:val="28"/>
                <w:lang w:eastAsia="en-GB"/>
              </w:rPr>
            </w:pPr>
            <w:r>
              <w:rPr>
                <w:rFonts w:ascii="Arial" w:eastAsia="Times New Roman" w:hAnsi="Arial" w:cs="Arial"/>
                <w:b/>
                <w:color w:val="F2F2F2"/>
                <w:sz w:val="28"/>
                <w:szCs w:val="28"/>
                <w:bdr w:val="none" w:sz="0" w:space="0" w:color="auto" w:frame="1"/>
                <w:lang w:eastAsia="en-GB"/>
              </w:rPr>
              <w:t xml:space="preserve">GUEST EDITORIAL: </w:t>
            </w:r>
            <w:r w:rsidR="00F0570A">
              <w:rPr>
                <w:rFonts w:ascii="Arial" w:eastAsia="Times New Roman" w:hAnsi="Arial" w:cs="Arial"/>
                <w:b/>
                <w:color w:val="F2F2F2"/>
                <w:sz w:val="28"/>
                <w:szCs w:val="28"/>
                <w:bdr w:val="none" w:sz="0" w:space="0" w:color="auto" w:frame="1"/>
                <w:lang w:eastAsia="en-GB"/>
              </w:rPr>
              <w:t>ELLIE STEWART (WIPH</w:t>
            </w:r>
            <w:r>
              <w:rPr>
                <w:rFonts w:ascii="Arial" w:eastAsia="Times New Roman" w:hAnsi="Arial" w:cs="Arial"/>
                <w:b/>
                <w:color w:val="F2F2F2"/>
                <w:sz w:val="28"/>
                <w:szCs w:val="28"/>
                <w:bdr w:val="none" w:sz="0" w:space="0" w:color="auto" w:frame="1"/>
                <w:lang w:eastAsia="en-GB"/>
              </w:rPr>
              <w:t xml:space="preserve"> MANAGER)</w:t>
            </w:r>
          </w:p>
        </w:tc>
      </w:tr>
      <w:tr w:rsidR="009B0019" w:rsidRPr="00AA7E7E" w14:paraId="23D33D27" w14:textId="77777777" w:rsidTr="009B0019">
        <w:trPr>
          <w:trHeight w:val="1134"/>
        </w:trPr>
        <w:tc>
          <w:tcPr>
            <w:tcW w:w="9791" w:type="dxa"/>
            <w:gridSpan w:val="4"/>
            <w:tcBorders>
              <w:top w:val="nil"/>
              <w:left w:val="nil"/>
              <w:bottom w:val="nil"/>
              <w:right w:val="nil"/>
            </w:tcBorders>
            <w:shd w:val="clear" w:color="auto" w:fill="FFFFFF" w:themeFill="background1"/>
          </w:tcPr>
          <w:p w14:paraId="3EBC0225" w14:textId="77777777" w:rsidR="009B0019" w:rsidRDefault="009B0019" w:rsidP="009B0019">
            <w:pPr>
              <w:shd w:val="clear" w:color="auto" w:fill="FFFFFF"/>
              <w:contextualSpacing/>
              <w:rPr>
                <w:rFonts w:ascii="Arial" w:eastAsia="Times New Roman" w:hAnsi="Arial" w:cs="Arial"/>
                <w:color w:val="454545"/>
                <w:sz w:val="24"/>
                <w:szCs w:val="24"/>
                <w:lang w:eastAsia="en-GB"/>
              </w:rPr>
            </w:pPr>
          </w:p>
          <w:p w14:paraId="5AC65BBA" w14:textId="6F8F002B" w:rsidR="009B0019" w:rsidRDefault="009B0019" w:rsidP="001C6839">
            <w:pPr>
              <w:shd w:val="clear" w:color="auto" w:fill="FFFFFF"/>
              <w:contextualSpacing/>
              <w:rPr>
                <w:rFonts w:ascii="Arial" w:eastAsia="Times New Roman" w:hAnsi="Arial" w:cs="Arial"/>
                <w:color w:val="454545"/>
                <w:sz w:val="24"/>
                <w:szCs w:val="24"/>
                <w:bdr w:val="none" w:sz="0" w:space="0" w:color="auto" w:frame="1"/>
                <w:lang w:eastAsia="en-GB"/>
              </w:rPr>
            </w:pPr>
            <w:r>
              <w:rPr>
                <w:rFonts w:ascii="Arial" w:eastAsia="Times New Roman" w:hAnsi="Arial" w:cs="Arial"/>
                <w:color w:val="454545"/>
                <w:sz w:val="24"/>
                <w:szCs w:val="24"/>
                <w:lang w:eastAsia="en-GB"/>
              </w:rPr>
              <w:t xml:space="preserve">Dear </w:t>
            </w:r>
            <w:r w:rsidR="005015C9">
              <w:rPr>
                <w:rFonts w:ascii="Arial" w:eastAsia="Times New Roman" w:hAnsi="Arial" w:cs="Arial"/>
                <w:color w:val="454545"/>
                <w:sz w:val="24"/>
                <w:szCs w:val="24"/>
                <w:lang w:eastAsia="en-GB"/>
              </w:rPr>
              <w:t>Colleagues</w:t>
            </w:r>
          </w:p>
          <w:p w14:paraId="717C899A" w14:textId="77777777" w:rsidR="005015C9" w:rsidRDefault="005015C9" w:rsidP="005015C9">
            <w:pPr>
              <w:shd w:val="clear" w:color="auto" w:fill="FFFFFF"/>
              <w:rPr>
                <w:rFonts w:ascii="Arial" w:eastAsia="Times New Roman" w:hAnsi="Arial" w:cs="Arial"/>
                <w:color w:val="454545"/>
                <w:sz w:val="24"/>
                <w:szCs w:val="24"/>
                <w:bdr w:val="none" w:sz="0" w:space="0" w:color="auto" w:frame="1"/>
                <w:lang w:eastAsia="en-GB"/>
              </w:rPr>
            </w:pPr>
          </w:p>
          <w:p w14:paraId="44511686" w14:textId="27E75A36" w:rsidR="005015C9" w:rsidRPr="00474CB7" w:rsidRDefault="005015C9" w:rsidP="005015C9">
            <w:pPr>
              <w:shd w:val="clear" w:color="auto" w:fill="FFFFFF"/>
              <w:rPr>
                <w:rFonts w:ascii="Calibri" w:eastAsia="Times New Roman" w:hAnsi="Calibri" w:cs="Calibri"/>
                <w:color w:val="454545"/>
                <w:sz w:val="24"/>
                <w:szCs w:val="24"/>
                <w:lang w:eastAsia="en-GB"/>
              </w:rPr>
            </w:pPr>
            <w:r w:rsidRPr="00474CB7">
              <w:rPr>
                <w:rFonts w:ascii="Arial" w:eastAsia="Times New Roman" w:hAnsi="Arial" w:cs="Arial"/>
                <w:color w:val="454545"/>
                <w:sz w:val="24"/>
                <w:szCs w:val="24"/>
                <w:bdr w:val="none" w:sz="0" w:space="0" w:color="auto" w:frame="1"/>
                <w:lang w:eastAsia="en-GB"/>
              </w:rPr>
              <w:t>I am delighted to introduce this edition of the Wolfson newsletter as we move into autumn and the new academic year. The WIPH is now just over one year old and we have seen a sustained period of growth with some fantastic new appointments, substantial new grants, and of course our new cohort of students, as highlighted in the last newsletter. I am very pleased to announce that we have been given approval to appoint five new posts into the Administration team in order to continue supporting our rapid expansion and our strategic ambitions. Recruitment will be taking place in the coming weeks, so please look out for announcements of the new appointments and do extend a warm welcome to the new members of the team when they join us. </w:t>
            </w:r>
          </w:p>
          <w:p w14:paraId="75D9F3EF" w14:textId="77777777" w:rsidR="005015C9" w:rsidRPr="00474CB7" w:rsidRDefault="005015C9" w:rsidP="005015C9">
            <w:pPr>
              <w:shd w:val="clear" w:color="auto" w:fill="FFFFFF"/>
              <w:rPr>
                <w:rFonts w:ascii="Calibri" w:eastAsia="Times New Roman" w:hAnsi="Calibri" w:cs="Calibri"/>
                <w:color w:val="454545"/>
                <w:sz w:val="24"/>
                <w:szCs w:val="24"/>
                <w:lang w:eastAsia="en-GB"/>
              </w:rPr>
            </w:pPr>
            <w:r w:rsidRPr="00474CB7">
              <w:rPr>
                <w:rFonts w:ascii="Arial" w:eastAsia="Times New Roman" w:hAnsi="Arial" w:cs="Arial"/>
                <w:color w:val="454545"/>
                <w:sz w:val="24"/>
                <w:szCs w:val="24"/>
                <w:bdr w:val="none" w:sz="0" w:space="0" w:color="auto" w:frame="1"/>
                <w:lang w:eastAsia="en-GB"/>
              </w:rPr>
              <w:t> </w:t>
            </w:r>
          </w:p>
          <w:p w14:paraId="45700F2F" w14:textId="77777777" w:rsidR="005015C9" w:rsidRPr="00474CB7" w:rsidRDefault="005015C9" w:rsidP="005015C9">
            <w:pPr>
              <w:shd w:val="clear" w:color="auto" w:fill="FFFFFF"/>
              <w:rPr>
                <w:rFonts w:ascii="Calibri" w:eastAsia="Times New Roman" w:hAnsi="Calibri" w:cs="Calibri"/>
                <w:color w:val="454545"/>
                <w:sz w:val="24"/>
                <w:szCs w:val="24"/>
                <w:lang w:eastAsia="en-GB"/>
              </w:rPr>
            </w:pPr>
            <w:r w:rsidRPr="00474CB7">
              <w:rPr>
                <w:rFonts w:ascii="Arial" w:eastAsia="Times New Roman" w:hAnsi="Arial" w:cs="Arial"/>
                <w:color w:val="454545"/>
                <w:sz w:val="24"/>
                <w:szCs w:val="24"/>
                <w:bdr w:val="none" w:sz="0" w:space="0" w:color="auto" w:frame="1"/>
                <w:lang w:eastAsia="en-GB"/>
              </w:rPr>
              <w:t>Thank you to everyone who contributed to the Staff Survey 2022. The results are now in. The leadership team are reviewing the responses and a separate communication will be circulated shortly, summarising the outcomes for the Wolfson and what to expect next. </w:t>
            </w:r>
          </w:p>
          <w:p w14:paraId="04B80CE4" w14:textId="3BE13285" w:rsidR="009B0019" w:rsidRDefault="009B0019" w:rsidP="005015C9">
            <w:pPr>
              <w:shd w:val="clear" w:color="auto" w:fill="FFFFFF"/>
              <w:rPr>
                <w:rFonts w:ascii="Arial" w:eastAsia="Times New Roman" w:hAnsi="Arial" w:cs="Arial"/>
                <w:color w:val="F2F2F2"/>
                <w:sz w:val="28"/>
                <w:szCs w:val="28"/>
                <w:bdr w:val="none" w:sz="0" w:space="0" w:color="auto" w:frame="1"/>
                <w:lang w:eastAsia="en-GB"/>
              </w:rPr>
            </w:pPr>
          </w:p>
        </w:tc>
      </w:tr>
      <w:tr w:rsidR="00793EC0" w:rsidRPr="00AA7E7E" w14:paraId="1AB78C2E" w14:textId="77777777" w:rsidTr="009B0019">
        <w:trPr>
          <w:trHeight w:val="1134"/>
        </w:trPr>
        <w:tc>
          <w:tcPr>
            <w:tcW w:w="6799" w:type="dxa"/>
            <w:gridSpan w:val="3"/>
            <w:tcBorders>
              <w:top w:val="nil"/>
              <w:left w:val="nil"/>
              <w:bottom w:val="nil"/>
              <w:right w:val="nil"/>
            </w:tcBorders>
          </w:tcPr>
          <w:p w14:paraId="3760E971" w14:textId="495BF347" w:rsidR="005015C9" w:rsidRPr="00474CB7" w:rsidRDefault="005015C9" w:rsidP="005015C9">
            <w:pPr>
              <w:shd w:val="clear" w:color="auto" w:fill="FFFFFF"/>
              <w:rPr>
                <w:rFonts w:ascii="Calibri" w:eastAsia="Times New Roman" w:hAnsi="Calibri" w:cs="Calibri"/>
                <w:color w:val="454545"/>
                <w:sz w:val="24"/>
                <w:szCs w:val="24"/>
                <w:lang w:eastAsia="en-GB"/>
              </w:rPr>
            </w:pPr>
            <w:r w:rsidRPr="00474CB7">
              <w:rPr>
                <w:rFonts w:ascii="Arial" w:eastAsia="Times New Roman" w:hAnsi="Arial" w:cs="Arial"/>
                <w:color w:val="454545"/>
                <w:sz w:val="24"/>
                <w:szCs w:val="24"/>
                <w:bdr w:val="none" w:sz="0" w:space="0" w:color="auto" w:frame="1"/>
                <w:lang w:eastAsia="en-GB"/>
              </w:rPr>
              <w:t>Finally, we have also turned our thoughts towards the upcoming festive season (yes, it really is never too early to think about Christmas) and are exploring options for holding an Institute party at one of our campuses. Any ideas or suggestions for what we could do would be warmly welcomed. As ever, we need to operate within some fairly restrictive financial constraints, but we are confident we can come up with something fun.</w:t>
            </w:r>
          </w:p>
          <w:p w14:paraId="1BE858EA" w14:textId="77777777" w:rsidR="005015C9" w:rsidRPr="00474CB7" w:rsidRDefault="005015C9" w:rsidP="005015C9">
            <w:pPr>
              <w:shd w:val="clear" w:color="auto" w:fill="FFFFFF"/>
              <w:rPr>
                <w:rFonts w:ascii="Calibri" w:eastAsia="Times New Roman" w:hAnsi="Calibri" w:cs="Calibri"/>
                <w:color w:val="454545"/>
                <w:sz w:val="24"/>
                <w:szCs w:val="24"/>
                <w:lang w:eastAsia="en-GB"/>
              </w:rPr>
            </w:pPr>
            <w:r w:rsidRPr="00474CB7">
              <w:rPr>
                <w:rFonts w:ascii="Arial" w:eastAsia="Times New Roman" w:hAnsi="Arial" w:cs="Arial"/>
                <w:color w:val="454545"/>
                <w:sz w:val="24"/>
                <w:szCs w:val="24"/>
                <w:bdr w:val="none" w:sz="0" w:space="0" w:color="auto" w:frame="1"/>
                <w:lang w:eastAsia="en-GB"/>
              </w:rPr>
              <w:t> </w:t>
            </w:r>
          </w:p>
          <w:p w14:paraId="3BA7B9B6" w14:textId="77777777" w:rsidR="005015C9" w:rsidRPr="00474CB7" w:rsidRDefault="005015C9" w:rsidP="005015C9">
            <w:pPr>
              <w:shd w:val="clear" w:color="auto" w:fill="FFFFFF"/>
              <w:rPr>
                <w:rFonts w:ascii="Calibri" w:eastAsia="Times New Roman" w:hAnsi="Calibri" w:cs="Calibri"/>
                <w:color w:val="454545"/>
                <w:sz w:val="24"/>
                <w:szCs w:val="24"/>
                <w:lang w:eastAsia="en-GB"/>
              </w:rPr>
            </w:pPr>
            <w:r w:rsidRPr="00474CB7">
              <w:rPr>
                <w:rFonts w:ascii="Arial" w:eastAsia="Times New Roman" w:hAnsi="Arial" w:cs="Arial"/>
                <w:color w:val="454545"/>
                <w:sz w:val="24"/>
                <w:szCs w:val="24"/>
                <w:bdr w:val="none" w:sz="0" w:space="0" w:color="auto" w:frame="1"/>
                <w:lang w:eastAsia="en-GB"/>
              </w:rPr>
              <w:t>Very best wishes to all</w:t>
            </w:r>
          </w:p>
          <w:p w14:paraId="2C8C5781" w14:textId="77777777" w:rsidR="005015C9" w:rsidRPr="00474CB7" w:rsidRDefault="005015C9" w:rsidP="005015C9">
            <w:pPr>
              <w:shd w:val="clear" w:color="auto" w:fill="FFFFFF"/>
              <w:rPr>
                <w:rFonts w:ascii="Arial" w:eastAsia="Times New Roman" w:hAnsi="Arial" w:cs="Arial"/>
                <w:color w:val="454545"/>
                <w:sz w:val="24"/>
                <w:szCs w:val="24"/>
                <w:bdr w:val="none" w:sz="0" w:space="0" w:color="auto" w:frame="1"/>
                <w:lang w:eastAsia="en-GB"/>
              </w:rPr>
            </w:pPr>
          </w:p>
          <w:p w14:paraId="1F05C848" w14:textId="77777777" w:rsidR="005015C9" w:rsidRDefault="005015C9" w:rsidP="005015C9">
            <w:pPr>
              <w:shd w:val="clear" w:color="auto" w:fill="FFFFFF"/>
              <w:contextualSpacing/>
              <w:rPr>
                <w:rFonts w:ascii="Arial" w:eastAsia="Times New Roman" w:hAnsi="Arial" w:cs="Arial"/>
                <w:color w:val="454545"/>
                <w:sz w:val="24"/>
                <w:szCs w:val="24"/>
                <w:bdr w:val="none" w:sz="0" w:space="0" w:color="auto" w:frame="1"/>
                <w:lang w:eastAsia="en-GB"/>
              </w:rPr>
            </w:pPr>
            <w:r w:rsidRPr="00474CB7">
              <w:rPr>
                <w:rFonts w:ascii="Arial" w:eastAsia="Times New Roman" w:hAnsi="Arial" w:cs="Arial"/>
                <w:color w:val="454545"/>
                <w:sz w:val="24"/>
                <w:szCs w:val="24"/>
                <w:bdr w:val="none" w:sz="0" w:space="0" w:color="auto" w:frame="1"/>
                <w:lang w:eastAsia="en-GB"/>
              </w:rPr>
              <w:t>Ellie</w:t>
            </w:r>
          </w:p>
          <w:p w14:paraId="066841C8" w14:textId="49D1B671" w:rsidR="00793EC0" w:rsidRDefault="00793EC0" w:rsidP="00433C13">
            <w:pPr>
              <w:shd w:val="clear" w:color="auto" w:fill="FFFFFF"/>
              <w:contextualSpacing/>
              <w:rPr>
                <w:rFonts w:ascii="Arial" w:eastAsia="Times New Roman" w:hAnsi="Arial" w:cs="Arial"/>
                <w:color w:val="454545"/>
                <w:sz w:val="24"/>
                <w:szCs w:val="24"/>
                <w:lang w:eastAsia="en-GB"/>
              </w:rPr>
            </w:pPr>
          </w:p>
        </w:tc>
        <w:tc>
          <w:tcPr>
            <w:tcW w:w="2992" w:type="dxa"/>
            <w:tcBorders>
              <w:top w:val="nil"/>
              <w:left w:val="nil"/>
              <w:bottom w:val="nil"/>
              <w:right w:val="nil"/>
            </w:tcBorders>
          </w:tcPr>
          <w:p w14:paraId="00D4E3AB" w14:textId="77777777" w:rsidR="00793EC0" w:rsidRDefault="005015C9" w:rsidP="00AD1C6D">
            <w:pPr>
              <w:contextualSpacing/>
              <w:rPr>
                <w:rFonts w:ascii="Arial" w:eastAsia="Times New Roman" w:hAnsi="Arial" w:cs="Arial"/>
                <w:color w:val="454545"/>
                <w:sz w:val="24"/>
                <w:szCs w:val="24"/>
                <w:lang w:eastAsia="en-GB"/>
              </w:rPr>
            </w:pPr>
            <w:r>
              <w:rPr>
                <w:noProof/>
                <w:lang w:eastAsia="en-GB"/>
              </w:rPr>
              <w:drawing>
                <wp:inline distT="0" distB="0" distL="0" distR="0" wp14:anchorId="7AC0A538" wp14:editId="62D34759">
                  <wp:extent cx="2016125" cy="1974316"/>
                  <wp:effectExtent l="0" t="0" r="3175" b="6985"/>
                  <wp:docPr id="24" name="Picture 24" descr="E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li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807" t="17185" r="20222" b="7945"/>
                          <a:stretch/>
                        </pic:blipFill>
                        <pic:spPr bwMode="auto">
                          <a:xfrm>
                            <a:off x="0" y="0"/>
                            <a:ext cx="2022910" cy="1980960"/>
                          </a:xfrm>
                          <a:prstGeom prst="rect">
                            <a:avLst/>
                          </a:prstGeom>
                          <a:noFill/>
                          <a:ln>
                            <a:noFill/>
                          </a:ln>
                          <a:extLst>
                            <a:ext uri="{53640926-AAD7-44D8-BBD7-CCE9431645EC}">
                              <a14:shadowObscured xmlns:a14="http://schemas.microsoft.com/office/drawing/2010/main"/>
                            </a:ext>
                          </a:extLst>
                        </pic:spPr>
                      </pic:pic>
                    </a:graphicData>
                  </a:graphic>
                </wp:inline>
              </w:drawing>
            </w:r>
          </w:p>
          <w:p w14:paraId="4873BA1B" w14:textId="1FD9C7DB" w:rsidR="00195E0B" w:rsidRDefault="00195E0B" w:rsidP="00AD1C6D">
            <w:pPr>
              <w:contextualSpacing/>
              <w:rPr>
                <w:rFonts w:ascii="Arial" w:eastAsia="Times New Roman" w:hAnsi="Arial" w:cs="Arial"/>
                <w:color w:val="454545"/>
                <w:sz w:val="24"/>
                <w:szCs w:val="24"/>
                <w:lang w:eastAsia="en-GB"/>
              </w:rPr>
            </w:pPr>
          </w:p>
        </w:tc>
      </w:tr>
      <w:tr w:rsidR="00AD6345" w:rsidRPr="00AA7E7E" w14:paraId="5CB09E59" w14:textId="77777777" w:rsidTr="4ECCAC1A">
        <w:trPr>
          <w:trHeight w:val="851"/>
        </w:trPr>
        <w:tc>
          <w:tcPr>
            <w:tcW w:w="9791" w:type="dxa"/>
            <w:gridSpan w:val="4"/>
            <w:tcBorders>
              <w:top w:val="nil"/>
              <w:left w:val="nil"/>
              <w:bottom w:val="nil"/>
              <w:right w:val="nil"/>
            </w:tcBorders>
            <w:shd w:val="clear" w:color="auto" w:fill="0C746A"/>
          </w:tcPr>
          <w:p w14:paraId="1730E811" w14:textId="77777777" w:rsidR="00A74C3F" w:rsidRDefault="00A74C3F" w:rsidP="00A74C3F">
            <w:pPr>
              <w:spacing w:line="300" w:lineRule="atLeast"/>
              <w:jc w:val="left"/>
              <w:rPr>
                <w:rFonts w:ascii="Arial" w:eastAsia="Times New Roman" w:hAnsi="Arial" w:cs="Arial"/>
                <w:color w:val="F2F2F2"/>
                <w:sz w:val="28"/>
                <w:szCs w:val="28"/>
                <w:bdr w:val="none" w:sz="0" w:space="0" w:color="auto" w:frame="1"/>
                <w:lang w:eastAsia="en-GB"/>
              </w:rPr>
            </w:pPr>
          </w:p>
          <w:p w14:paraId="753A87B2" w14:textId="5819EC60" w:rsidR="00A74C3F" w:rsidRPr="009E1852" w:rsidRDefault="00A74C3F" w:rsidP="00A74C3F">
            <w:pPr>
              <w:spacing w:line="300" w:lineRule="atLeast"/>
              <w:jc w:val="left"/>
              <w:rPr>
                <w:rFonts w:ascii="Arial" w:eastAsia="Times New Roman" w:hAnsi="Arial" w:cs="Arial"/>
                <w:b/>
                <w:color w:val="F2F2F2"/>
                <w:sz w:val="28"/>
                <w:szCs w:val="28"/>
                <w:bdr w:val="none" w:sz="0" w:space="0" w:color="auto" w:frame="1"/>
                <w:lang w:eastAsia="en-GB"/>
              </w:rPr>
            </w:pPr>
            <w:r>
              <w:rPr>
                <w:rFonts w:ascii="Arial" w:eastAsia="Times New Roman" w:hAnsi="Arial" w:cs="Arial"/>
                <w:b/>
                <w:color w:val="F2F2F2"/>
                <w:sz w:val="28"/>
                <w:szCs w:val="28"/>
                <w:bdr w:val="none" w:sz="0" w:space="0" w:color="auto" w:frame="1"/>
                <w:lang w:eastAsia="en-GB"/>
              </w:rPr>
              <w:t>FROM OUR LEADERSHIP TEAMS AND REPRESENTATIVES</w:t>
            </w:r>
          </w:p>
          <w:p w14:paraId="0029BFD2" w14:textId="77777777" w:rsidR="00AD6345" w:rsidRDefault="00AD6345" w:rsidP="00AB4F7A">
            <w:pPr>
              <w:pStyle w:val="NormalWeb"/>
              <w:spacing w:before="0" w:beforeAutospacing="0" w:after="0" w:afterAutospacing="0"/>
              <w:rPr>
                <w:rFonts w:ascii="Arial" w:hAnsi="Arial" w:cs="Arial"/>
                <w:b/>
                <w:bCs/>
                <w:color w:val="0C746A"/>
              </w:rPr>
            </w:pPr>
          </w:p>
        </w:tc>
      </w:tr>
      <w:tr w:rsidR="00D366C5" w:rsidRPr="00AA7E7E" w14:paraId="1A4BCE49" w14:textId="77777777" w:rsidTr="4ECCAC1A">
        <w:trPr>
          <w:trHeight w:val="1135"/>
        </w:trPr>
        <w:tc>
          <w:tcPr>
            <w:tcW w:w="9791" w:type="dxa"/>
            <w:gridSpan w:val="4"/>
            <w:tcBorders>
              <w:top w:val="nil"/>
              <w:left w:val="nil"/>
              <w:bottom w:val="nil"/>
              <w:right w:val="nil"/>
            </w:tcBorders>
          </w:tcPr>
          <w:p w14:paraId="5A49E84B" w14:textId="77777777" w:rsidR="00195E0B" w:rsidRDefault="00195E0B" w:rsidP="00D366C5">
            <w:pPr>
              <w:rPr>
                <w:rFonts w:ascii="Arial" w:hAnsi="Arial" w:cs="Arial"/>
                <w:b/>
                <w:color w:val="0C746A"/>
                <w:sz w:val="24"/>
                <w:szCs w:val="24"/>
                <w:shd w:val="clear" w:color="auto" w:fill="FFFFFF"/>
              </w:rPr>
            </w:pPr>
          </w:p>
          <w:p w14:paraId="2B58BE42" w14:textId="5EC6C03B" w:rsidR="00D366C5" w:rsidRPr="00FA24C1" w:rsidRDefault="00FA24C1" w:rsidP="00FA24C1">
            <w:pPr>
              <w:rPr>
                <w:rFonts w:ascii="Arial" w:hAnsi="Arial" w:cs="Arial"/>
                <w:b/>
                <w:color w:val="0C746A"/>
                <w:sz w:val="24"/>
                <w:szCs w:val="24"/>
                <w:shd w:val="clear" w:color="auto" w:fill="FFFFFF"/>
              </w:rPr>
            </w:pPr>
            <w:r>
              <w:rPr>
                <w:rFonts w:ascii="Arial" w:hAnsi="Arial" w:cs="Arial"/>
                <w:b/>
                <w:color w:val="0C746A"/>
                <w:sz w:val="24"/>
                <w:szCs w:val="24"/>
                <w:shd w:val="clear" w:color="auto" w:fill="FFFFFF"/>
              </w:rPr>
              <w:t xml:space="preserve">Student Recruitment success </w:t>
            </w:r>
            <w:r w:rsidR="00D366C5" w:rsidRPr="00B901A3">
              <w:rPr>
                <w:rFonts w:ascii="Arial" w:eastAsia="Times New Roman" w:hAnsi="Arial" w:cs="Arial"/>
                <w:color w:val="242424"/>
                <w:sz w:val="24"/>
                <w:szCs w:val="24"/>
                <w:bdr w:val="none" w:sz="0" w:space="0" w:color="auto" w:frame="1"/>
                <w:lang w:eastAsia="en-GB"/>
              </w:rPr>
              <w:t xml:space="preserve">(Mark Freestone, </w:t>
            </w:r>
            <w:r w:rsidR="00D366C5">
              <w:rPr>
                <w:rFonts w:ascii="Arial" w:eastAsia="Times New Roman" w:hAnsi="Arial" w:cs="Arial"/>
                <w:color w:val="242424"/>
                <w:sz w:val="24"/>
                <w:szCs w:val="24"/>
                <w:bdr w:val="none" w:sz="0" w:space="0" w:color="auto" w:frame="1"/>
                <w:lang w:eastAsia="en-GB"/>
              </w:rPr>
              <w:t xml:space="preserve">Director of </w:t>
            </w:r>
            <w:r w:rsidR="00D366C5" w:rsidRPr="00B901A3">
              <w:rPr>
                <w:rFonts w:ascii="Arial" w:eastAsia="Times New Roman" w:hAnsi="Arial" w:cs="Arial"/>
                <w:color w:val="242424"/>
                <w:sz w:val="24"/>
                <w:szCs w:val="24"/>
                <w:bdr w:val="none" w:sz="0" w:space="0" w:color="auto" w:frame="1"/>
                <w:lang w:eastAsia="en-GB"/>
              </w:rPr>
              <w:t>Education</w:t>
            </w:r>
            <w:r w:rsidR="00D366C5">
              <w:rPr>
                <w:rFonts w:ascii="Arial" w:eastAsia="Times New Roman" w:hAnsi="Arial" w:cs="Arial"/>
                <w:color w:val="242424"/>
                <w:sz w:val="24"/>
                <w:szCs w:val="24"/>
                <w:bdr w:val="none" w:sz="0" w:space="0" w:color="auto" w:frame="1"/>
                <w:lang w:eastAsia="en-GB"/>
              </w:rPr>
              <w:t>)</w:t>
            </w:r>
          </w:p>
          <w:p w14:paraId="664BE8C2" w14:textId="5C6FCA6C" w:rsidR="00D366C5" w:rsidRDefault="00D366C5" w:rsidP="00D366C5">
            <w:pPr>
              <w:shd w:val="clear" w:color="auto" w:fill="FFFFFF"/>
              <w:rPr>
                <w:rFonts w:ascii="Arial" w:eastAsia="Times New Roman" w:hAnsi="Arial" w:cs="Arial"/>
                <w:color w:val="242424"/>
                <w:sz w:val="24"/>
                <w:szCs w:val="24"/>
                <w:bdr w:val="none" w:sz="0" w:space="0" w:color="auto" w:frame="1"/>
                <w:lang w:eastAsia="en-GB"/>
              </w:rPr>
            </w:pPr>
            <w:r>
              <w:rPr>
                <w:rFonts w:ascii="Arial" w:eastAsia="Times New Roman" w:hAnsi="Arial" w:cs="Arial"/>
                <w:color w:val="242424"/>
                <w:sz w:val="24"/>
                <w:szCs w:val="24"/>
                <w:bdr w:val="none" w:sz="0" w:space="0" w:color="auto" w:frame="1"/>
                <w:lang w:eastAsia="en-GB"/>
              </w:rPr>
              <w:t xml:space="preserve"> </w:t>
            </w:r>
          </w:p>
          <w:p w14:paraId="693579C5" w14:textId="5585BEC2" w:rsidR="00D366C5" w:rsidRPr="00B901A3" w:rsidRDefault="00D366C5" w:rsidP="00D366C5">
            <w:pPr>
              <w:shd w:val="clear" w:color="auto" w:fill="FFFFFF"/>
              <w:rPr>
                <w:rFonts w:ascii="Arial" w:eastAsia="Times New Roman" w:hAnsi="Arial" w:cs="Arial"/>
                <w:color w:val="242424"/>
                <w:sz w:val="24"/>
                <w:szCs w:val="24"/>
                <w:lang w:eastAsia="en-GB"/>
              </w:rPr>
            </w:pPr>
            <w:r w:rsidRPr="00B901A3">
              <w:rPr>
                <w:rFonts w:ascii="Arial" w:eastAsia="Times New Roman" w:hAnsi="Arial" w:cs="Arial"/>
                <w:color w:val="242424"/>
                <w:sz w:val="24"/>
                <w:szCs w:val="24"/>
                <w:bdr w:val="none" w:sz="0" w:space="0" w:color="auto" w:frame="1"/>
                <w:lang w:eastAsia="en-GB"/>
              </w:rPr>
              <w:t>We are delighted to report that W</w:t>
            </w:r>
            <w:r>
              <w:rPr>
                <w:rFonts w:ascii="Arial" w:eastAsia="Times New Roman" w:hAnsi="Arial" w:cs="Arial"/>
                <w:color w:val="242424"/>
                <w:sz w:val="24"/>
                <w:szCs w:val="24"/>
                <w:bdr w:val="none" w:sz="0" w:space="0" w:color="auto" w:frame="1"/>
                <w:lang w:eastAsia="en-GB"/>
              </w:rPr>
              <w:t>IPH</w:t>
            </w:r>
            <w:r w:rsidRPr="00B901A3">
              <w:rPr>
                <w:rFonts w:ascii="Arial" w:eastAsia="Times New Roman" w:hAnsi="Arial" w:cs="Arial"/>
                <w:color w:val="242424"/>
                <w:sz w:val="24"/>
                <w:szCs w:val="24"/>
                <w:bdr w:val="none" w:sz="0" w:space="0" w:color="auto" w:frame="1"/>
                <w:lang w:eastAsia="en-GB"/>
              </w:rPr>
              <w:t xml:space="preserve"> met all of its targets for student recruitment across global health, mental health</w:t>
            </w:r>
            <w:r>
              <w:rPr>
                <w:rFonts w:ascii="Arial" w:eastAsia="Times New Roman" w:hAnsi="Arial" w:cs="Arial"/>
                <w:color w:val="242424"/>
                <w:sz w:val="24"/>
                <w:szCs w:val="24"/>
                <w:bdr w:val="none" w:sz="0" w:space="0" w:color="auto" w:frame="1"/>
                <w:lang w:eastAsia="en-GB"/>
              </w:rPr>
              <w:t>,</w:t>
            </w:r>
            <w:r w:rsidR="004318C6">
              <w:rPr>
                <w:rFonts w:ascii="Arial" w:eastAsia="Times New Roman" w:hAnsi="Arial" w:cs="Arial"/>
                <w:color w:val="242424"/>
                <w:sz w:val="24"/>
                <w:szCs w:val="24"/>
                <w:bdr w:val="none" w:sz="0" w:space="0" w:color="auto" w:frame="1"/>
                <w:lang w:eastAsia="en-GB"/>
              </w:rPr>
              <w:t xml:space="preserve"> and distance learning pathways. A</w:t>
            </w:r>
            <w:r w:rsidRPr="00B901A3">
              <w:rPr>
                <w:rFonts w:ascii="Arial" w:eastAsia="Times New Roman" w:hAnsi="Arial" w:cs="Arial"/>
                <w:color w:val="242424"/>
                <w:sz w:val="24"/>
                <w:szCs w:val="24"/>
                <w:bdr w:val="none" w:sz="0" w:space="0" w:color="auto" w:frame="1"/>
                <w:lang w:eastAsia="en-GB"/>
              </w:rPr>
              <w:t xml:space="preserve"> total of 438 new postgraduate students have joined us for the 2022-23 academic year, an increase of 11% on the previous year’s intake of 384 and well ahead of our recruitment targets. More than half of these students (220) are from overseas</w:t>
            </w:r>
            <w:r>
              <w:rPr>
                <w:rFonts w:ascii="Arial" w:eastAsia="Times New Roman" w:hAnsi="Arial" w:cs="Arial"/>
                <w:color w:val="242424"/>
                <w:sz w:val="24"/>
                <w:szCs w:val="24"/>
                <w:bdr w:val="none" w:sz="0" w:space="0" w:color="auto" w:frame="1"/>
                <w:lang w:eastAsia="en-GB"/>
              </w:rPr>
              <w:t>,</w:t>
            </w:r>
            <w:r w:rsidRPr="00B901A3">
              <w:rPr>
                <w:rFonts w:ascii="Arial" w:eastAsia="Times New Roman" w:hAnsi="Arial" w:cs="Arial"/>
                <w:color w:val="242424"/>
                <w:sz w:val="24"/>
                <w:szCs w:val="24"/>
                <w:bdr w:val="none" w:sz="0" w:space="0" w:color="auto" w:frame="1"/>
                <w:lang w:eastAsia="en-GB"/>
              </w:rPr>
              <w:t xml:space="preserve"> meaning the majority of our student body is non-UK.</w:t>
            </w:r>
          </w:p>
          <w:p w14:paraId="438D5DB2" w14:textId="77777777" w:rsidR="00D366C5" w:rsidRPr="00B901A3" w:rsidRDefault="00D366C5" w:rsidP="00D366C5">
            <w:pPr>
              <w:shd w:val="clear" w:color="auto" w:fill="FFFFFF"/>
              <w:rPr>
                <w:rFonts w:ascii="Arial" w:eastAsia="Times New Roman" w:hAnsi="Arial" w:cs="Arial"/>
                <w:color w:val="242424"/>
                <w:sz w:val="24"/>
                <w:szCs w:val="24"/>
                <w:lang w:eastAsia="en-GB"/>
              </w:rPr>
            </w:pPr>
            <w:r w:rsidRPr="00B901A3">
              <w:rPr>
                <w:rFonts w:ascii="Arial" w:eastAsia="Times New Roman" w:hAnsi="Arial" w:cs="Arial"/>
                <w:color w:val="242424"/>
                <w:sz w:val="24"/>
                <w:szCs w:val="24"/>
                <w:bdr w:val="none" w:sz="0" w:space="0" w:color="auto" w:frame="1"/>
                <w:lang w:eastAsia="en-GB"/>
              </w:rPr>
              <w:t> </w:t>
            </w:r>
          </w:p>
          <w:p w14:paraId="21505B6B" w14:textId="77777777" w:rsidR="00D366C5" w:rsidRPr="00B901A3" w:rsidRDefault="00D366C5" w:rsidP="00D366C5">
            <w:pPr>
              <w:shd w:val="clear" w:color="auto" w:fill="FFFFFF"/>
              <w:rPr>
                <w:rFonts w:ascii="Arial" w:eastAsia="Times New Roman" w:hAnsi="Arial" w:cs="Arial"/>
                <w:color w:val="242424"/>
                <w:sz w:val="24"/>
                <w:szCs w:val="24"/>
                <w:lang w:eastAsia="en-GB"/>
              </w:rPr>
            </w:pPr>
            <w:r w:rsidRPr="00B901A3">
              <w:rPr>
                <w:rFonts w:ascii="Arial" w:eastAsia="Times New Roman" w:hAnsi="Arial" w:cs="Arial"/>
                <w:color w:val="242424"/>
                <w:sz w:val="24"/>
                <w:szCs w:val="24"/>
                <w:bdr w:val="none" w:sz="0" w:space="0" w:color="auto" w:frame="1"/>
                <w:lang w:eastAsia="en-GB"/>
              </w:rPr>
              <w:t>This is great news in a year where a lot of other QMUL departments have struggled to recruit postgraduate students to target, and it is a testimony to the hard work of our core Education Team and the academic teachers on the Global Health and Mental Health courses for attracting students by promoting the courses, tirelessly responding to questions and following up on recruitment issues to ensure all students who meet their conditions and want to enrol are assisted to do so.</w:t>
            </w:r>
          </w:p>
          <w:p w14:paraId="29F44019" w14:textId="77777777" w:rsidR="00D366C5" w:rsidRDefault="00D366C5" w:rsidP="00EF19A6">
            <w:pPr>
              <w:rPr>
                <w:rFonts w:ascii="Arial" w:eastAsia="Times New Roman" w:hAnsi="Arial" w:cs="Arial"/>
                <w:b/>
                <w:bCs/>
                <w:color w:val="0C746A"/>
                <w:sz w:val="24"/>
                <w:szCs w:val="24"/>
                <w:lang w:eastAsia="en-GB"/>
              </w:rPr>
            </w:pPr>
          </w:p>
        </w:tc>
      </w:tr>
      <w:tr w:rsidR="00EF19A6" w:rsidRPr="00AA7E7E" w14:paraId="20839CFE" w14:textId="77777777" w:rsidTr="4ECCAC1A">
        <w:trPr>
          <w:trHeight w:val="1135"/>
        </w:trPr>
        <w:tc>
          <w:tcPr>
            <w:tcW w:w="9791" w:type="dxa"/>
            <w:gridSpan w:val="4"/>
            <w:tcBorders>
              <w:top w:val="nil"/>
              <w:left w:val="nil"/>
              <w:bottom w:val="nil"/>
              <w:right w:val="nil"/>
            </w:tcBorders>
          </w:tcPr>
          <w:p w14:paraId="5098C754" w14:textId="1F1B447F" w:rsidR="007371A7" w:rsidRDefault="007371A7" w:rsidP="00EF19A6">
            <w:pPr>
              <w:rPr>
                <w:rFonts w:ascii="Arial" w:eastAsia="Times New Roman" w:hAnsi="Arial" w:cs="Arial"/>
                <w:b/>
                <w:bCs/>
                <w:color w:val="0C746A"/>
                <w:sz w:val="24"/>
                <w:szCs w:val="24"/>
                <w:lang w:eastAsia="en-GB"/>
              </w:rPr>
            </w:pPr>
          </w:p>
          <w:p w14:paraId="1C5D54BE" w14:textId="0DACAF3A" w:rsidR="00984897" w:rsidRPr="00FA24C1" w:rsidRDefault="00984897" w:rsidP="00984897">
            <w:pPr>
              <w:rPr>
                <w:rFonts w:ascii="Arial" w:eastAsia="Times New Roman" w:hAnsi="Arial" w:cs="Arial"/>
                <w:b/>
                <w:bCs/>
                <w:color w:val="0C746A"/>
                <w:sz w:val="24"/>
                <w:szCs w:val="24"/>
                <w:lang w:eastAsia="en-GB"/>
              </w:rPr>
            </w:pPr>
            <w:r w:rsidRPr="008F0928">
              <w:rPr>
                <w:rFonts w:ascii="Arial" w:eastAsia="Times New Roman" w:hAnsi="Arial" w:cs="Arial"/>
                <w:b/>
                <w:bCs/>
                <w:color w:val="0C746A"/>
                <w:sz w:val="24"/>
                <w:szCs w:val="24"/>
                <w:lang w:eastAsia="en-GB"/>
              </w:rPr>
              <w:t>QMUL Research Culture Survey</w:t>
            </w:r>
            <w:r w:rsidR="00FA24C1">
              <w:rPr>
                <w:rFonts w:ascii="Arial" w:eastAsia="Times New Roman" w:hAnsi="Arial" w:cs="Arial"/>
                <w:b/>
                <w:bCs/>
                <w:color w:val="0C746A"/>
                <w:sz w:val="24"/>
                <w:szCs w:val="24"/>
                <w:lang w:eastAsia="en-GB"/>
              </w:rPr>
              <w:t xml:space="preserve"> </w:t>
            </w:r>
            <w:r w:rsidRPr="008F0928">
              <w:rPr>
                <w:rFonts w:ascii="Arial" w:eastAsia="Times New Roman" w:hAnsi="Arial" w:cs="Arial"/>
                <w:bCs/>
                <w:color w:val="454545"/>
                <w:sz w:val="24"/>
                <w:szCs w:val="24"/>
                <w:lang w:eastAsia="en-GB"/>
              </w:rPr>
              <w:t>(Tor Kemp, Research Manager)</w:t>
            </w:r>
          </w:p>
          <w:p w14:paraId="4388C494" w14:textId="49BEBDA1" w:rsidR="00984897" w:rsidRDefault="00984897" w:rsidP="00984897">
            <w:pPr>
              <w:rPr>
                <w:rFonts w:ascii="Arial" w:eastAsia="Times New Roman" w:hAnsi="Arial" w:cs="Arial"/>
                <w:b/>
                <w:bCs/>
                <w:color w:val="454545"/>
                <w:sz w:val="24"/>
                <w:szCs w:val="24"/>
                <w:lang w:eastAsia="en-GB"/>
              </w:rPr>
            </w:pPr>
          </w:p>
          <w:p w14:paraId="2E37D2FA" w14:textId="77777777" w:rsidR="0072642D" w:rsidRPr="008B4497" w:rsidRDefault="0072642D" w:rsidP="0072642D">
            <w:pPr>
              <w:rPr>
                <w:rFonts w:ascii="Arial" w:hAnsi="Arial" w:cs="Arial"/>
                <w:color w:val="454545"/>
                <w:sz w:val="24"/>
                <w:szCs w:val="24"/>
                <w:shd w:val="clear" w:color="auto" w:fill="FFFFFF"/>
              </w:rPr>
            </w:pPr>
            <w:r w:rsidRPr="008B4497">
              <w:rPr>
                <w:rFonts w:ascii="Arial" w:hAnsi="Arial" w:cs="Arial"/>
                <w:color w:val="454545"/>
                <w:sz w:val="24"/>
                <w:szCs w:val="24"/>
                <w:shd w:val="clear" w:color="auto" w:fill="FFFFFF"/>
              </w:rPr>
              <w:t>Please take the opportunity to share your views on current QMUL research culture, and what you would like our research culture to be. If you are a post graduate researcher, a researcher at any career stage from postdoc to professor, a technician or a member of a professional services team that supports research, please do take the time to fill the survey. </w:t>
            </w:r>
            <w:hyperlink r:id="rId9" w:tgtFrame="_blank" w:history="1">
              <w:r w:rsidRPr="008B4497">
                <w:rPr>
                  <w:rFonts w:ascii="Arial" w:hAnsi="Arial" w:cs="Arial"/>
                  <w:color w:val="454545"/>
                  <w:sz w:val="24"/>
                  <w:szCs w:val="24"/>
                  <w:u w:val="single"/>
                  <w:bdr w:val="none" w:sz="0" w:space="0" w:color="auto" w:frame="1"/>
                  <w:shd w:val="clear" w:color="auto" w:fill="FFFFFF"/>
                </w:rPr>
                <w:t>You can access it here</w:t>
              </w:r>
            </w:hyperlink>
            <w:r w:rsidRPr="008B4497">
              <w:rPr>
                <w:rFonts w:ascii="Arial" w:hAnsi="Arial" w:cs="Arial"/>
                <w:color w:val="454545"/>
                <w:sz w:val="24"/>
                <w:szCs w:val="24"/>
                <w:shd w:val="clear" w:color="auto" w:fill="FFFFFF"/>
              </w:rPr>
              <w:t xml:space="preserve">. The survey will only take 10 minutes for you to complete and will be open until 8am on Monday 17 October. </w:t>
            </w:r>
            <w:r w:rsidRPr="008B4497">
              <w:rPr>
                <w:rFonts w:ascii="Arial" w:hAnsi="Arial" w:cs="Arial"/>
                <w:b/>
                <w:color w:val="454545"/>
                <w:sz w:val="24"/>
                <w:szCs w:val="24"/>
                <w:shd w:val="clear" w:color="auto" w:fill="FFFFFF"/>
              </w:rPr>
              <w:t>N</w:t>
            </w:r>
            <w:r>
              <w:rPr>
                <w:rFonts w:ascii="Arial" w:hAnsi="Arial" w:cs="Arial"/>
                <w:b/>
                <w:color w:val="454545"/>
                <w:sz w:val="24"/>
                <w:szCs w:val="24"/>
                <w:shd w:val="clear" w:color="auto" w:fill="FFFFFF"/>
              </w:rPr>
              <w:t>B:</w:t>
            </w:r>
            <w:r w:rsidRPr="008B4497">
              <w:rPr>
                <w:rFonts w:ascii="Arial" w:hAnsi="Arial" w:cs="Arial"/>
                <w:b/>
                <w:color w:val="454545"/>
                <w:sz w:val="24"/>
                <w:szCs w:val="24"/>
                <w:shd w:val="clear" w:color="auto" w:fill="FFFFFF"/>
              </w:rPr>
              <w:t xml:space="preserve"> "Staff ID" is your QMUL username, e.g. xxx000</w:t>
            </w:r>
          </w:p>
          <w:p w14:paraId="635DCCB8" w14:textId="74D9D052" w:rsidR="00EF19A6" w:rsidRDefault="00EF19A6" w:rsidP="0072642D">
            <w:pPr>
              <w:rPr>
                <w:rFonts w:ascii="Arial" w:hAnsi="Arial" w:cs="Arial"/>
                <w:b/>
                <w:bCs/>
                <w:color w:val="0C746A"/>
              </w:rPr>
            </w:pPr>
          </w:p>
        </w:tc>
      </w:tr>
      <w:tr w:rsidR="004675DF" w:rsidRPr="00D071E5" w14:paraId="047AF8B7" w14:textId="77777777" w:rsidTr="4ECCAC1A">
        <w:trPr>
          <w:trHeight w:val="454"/>
        </w:trPr>
        <w:tc>
          <w:tcPr>
            <w:tcW w:w="9791" w:type="dxa"/>
            <w:gridSpan w:val="4"/>
            <w:tcBorders>
              <w:top w:val="nil"/>
              <w:left w:val="nil"/>
              <w:bottom w:val="nil"/>
              <w:right w:val="nil"/>
            </w:tcBorders>
            <w:shd w:val="clear" w:color="auto" w:fill="0C746A"/>
          </w:tcPr>
          <w:p w14:paraId="24405F7A" w14:textId="77777777"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p w14:paraId="71FC48FC" w14:textId="77777777" w:rsidR="004675DF" w:rsidRPr="009E1852" w:rsidRDefault="004675DF" w:rsidP="00AB4F7A">
            <w:pPr>
              <w:spacing w:line="300" w:lineRule="atLeast"/>
              <w:jc w:val="left"/>
              <w:rPr>
                <w:rFonts w:ascii="Arial" w:eastAsia="Times New Roman" w:hAnsi="Arial" w:cs="Arial"/>
                <w:b/>
                <w:color w:val="F2F2F2"/>
                <w:sz w:val="28"/>
                <w:szCs w:val="28"/>
                <w:bdr w:val="none" w:sz="0" w:space="0" w:color="auto" w:frame="1"/>
                <w:lang w:eastAsia="en-GB"/>
              </w:rPr>
            </w:pPr>
            <w:r w:rsidRPr="009E1852">
              <w:rPr>
                <w:rFonts w:ascii="Arial" w:eastAsia="Times New Roman" w:hAnsi="Arial" w:cs="Arial"/>
                <w:b/>
                <w:color w:val="F2F2F2"/>
                <w:sz w:val="28"/>
                <w:szCs w:val="28"/>
                <w:bdr w:val="none" w:sz="0" w:space="0" w:color="auto" w:frame="1"/>
                <w:lang w:eastAsia="en-GB"/>
              </w:rPr>
              <w:t>GENERAL INSTITUTE NEWS</w:t>
            </w:r>
          </w:p>
          <w:p w14:paraId="38ED58F8" w14:textId="549BA456" w:rsidR="004675DF" w:rsidRDefault="004675DF" w:rsidP="00AB4F7A">
            <w:pPr>
              <w:spacing w:line="300" w:lineRule="atLeast"/>
              <w:jc w:val="left"/>
              <w:rPr>
                <w:rFonts w:ascii="Arial" w:eastAsia="Times New Roman" w:hAnsi="Arial" w:cs="Arial"/>
                <w:color w:val="F2F2F2"/>
                <w:sz w:val="28"/>
                <w:szCs w:val="28"/>
                <w:bdr w:val="none" w:sz="0" w:space="0" w:color="auto" w:frame="1"/>
                <w:lang w:eastAsia="en-GB"/>
              </w:rPr>
            </w:pPr>
          </w:p>
        </w:tc>
      </w:tr>
      <w:tr w:rsidR="009C7257" w:rsidRPr="00D071E5" w14:paraId="479F559A" w14:textId="77777777" w:rsidTr="4ECCAC1A">
        <w:trPr>
          <w:trHeight w:val="498"/>
        </w:trPr>
        <w:tc>
          <w:tcPr>
            <w:tcW w:w="9791" w:type="dxa"/>
            <w:gridSpan w:val="4"/>
            <w:tcBorders>
              <w:top w:val="nil"/>
              <w:left w:val="nil"/>
              <w:bottom w:val="nil"/>
              <w:right w:val="nil"/>
            </w:tcBorders>
          </w:tcPr>
          <w:p w14:paraId="29975E54" w14:textId="692FD368" w:rsidR="00B643FC" w:rsidRDefault="00B643FC" w:rsidP="009C7257">
            <w:pPr>
              <w:pStyle w:val="Heading1"/>
              <w:spacing w:before="0" w:beforeAutospacing="0" w:after="0" w:afterAutospacing="0"/>
              <w:rPr>
                <w:rFonts w:ascii="Arial" w:hAnsi="Arial" w:cs="Arial"/>
                <w:color w:val="0C746A"/>
                <w:sz w:val="24"/>
                <w:szCs w:val="24"/>
              </w:rPr>
            </w:pPr>
          </w:p>
          <w:p w14:paraId="4298E96C" w14:textId="77777777" w:rsidR="005015C9" w:rsidRPr="00043BDC" w:rsidRDefault="005015C9" w:rsidP="005015C9">
            <w:pPr>
              <w:rPr>
                <w:rFonts w:ascii="Arial" w:hAnsi="Arial" w:cs="Arial"/>
                <w:b/>
                <w:color w:val="0C746A"/>
                <w:sz w:val="24"/>
                <w:szCs w:val="24"/>
                <w:shd w:val="clear" w:color="auto" w:fill="FFFFFF"/>
              </w:rPr>
            </w:pPr>
            <w:r w:rsidRPr="00043BDC">
              <w:rPr>
                <w:rFonts w:ascii="Arial" w:hAnsi="Arial" w:cs="Arial"/>
                <w:b/>
                <w:color w:val="0C746A"/>
                <w:sz w:val="24"/>
                <w:szCs w:val="24"/>
                <w:shd w:val="clear" w:color="auto" w:fill="FFFFFF"/>
              </w:rPr>
              <w:t xml:space="preserve">Using primary care </w:t>
            </w:r>
            <w:r w:rsidRPr="00AD6B62">
              <w:rPr>
                <w:rFonts w:ascii="Arial" w:hAnsi="Arial" w:cs="Arial"/>
                <w:b/>
                <w:color w:val="0C746A"/>
                <w:sz w:val="24"/>
                <w:szCs w:val="24"/>
                <w:shd w:val="clear" w:color="auto" w:fill="FFFFFF"/>
              </w:rPr>
              <w:t>patient</w:t>
            </w:r>
            <w:r w:rsidRPr="00043BDC">
              <w:rPr>
                <w:rFonts w:ascii="Arial" w:hAnsi="Arial" w:cs="Arial"/>
                <w:b/>
                <w:color w:val="0C746A"/>
                <w:sz w:val="24"/>
                <w:szCs w:val="24"/>
                <w:shd w:val="clear" w:color="auto" w:fill="FFFFFF"/>
              </w:rPr>
              <w:t xml:space="preserve"> records to target lung cancer screening candidates</w:t>
            </w:r>
          </w:p>
          <w:p w14:paraId="513BBE2A" w14:textId="6A9866AB" w:rsidR="009C7257" w:rsidRDefault="005015C9" w:rsidP="005015C9">
            <w:pPr>
              <w:rPr>
                <w:rFonts w:ascii="Arial" w:hAnsi="Arial" w:cs="Arial"/>
                <w:color w:val="454545"/>
                <w:sz w:val="24"/>
                <w:szCs w:val="24"/>
                <w:shd w:val="clear" w:color="auto" w:fill="FFFFFF"/>
              </w:rPr>
            </w:pPr>
            <w:r w:rsidRPr="00BF0BC0">
              <w:rPr>
                <w:rFonts w:ascii="Arial" w:hAnsi="Arial" w:cs="Arial"/>
                <w:color w:val="454545"/>
                <w:sz w:val="24"/>
                <w:szCs w:val="24"/>
                <w:shd w:val="clear" w:color="auto" w:fill="FFFFFF"/>
              </w:rPr>
              <w:t>21 September (Sammy Quaife. Centre for Prevention, Detection and Diagnosis</w:t>
            </w:r>
            <w:r w:rsidR="00CB7DB5">
              <w:rPr>
                <w:rFonts w:ascii="Arial" w:hAnsi="Arial" w:cs="Arial"/>
                <w:color w:val="454545"/>
                <w:sz w:val="24"/>
                <w:szCs w:val="24"/>
                <w:shd w:val="clear" w:color="auto" w:fill="FFFFFF"/>
              </w:rPr>
              <w:t>)</w:t>
            </w:r>
          </w:p>
          <w:p w14:paraId="75187DCF" w14:textId="33409FB5" w:rsidR="005015C9" w:rsidRPr="0084229E" w:rsidRDefault="005015C9" w:rsidP="005015C9">
            <w:pPr>
              <w:rPr>
                <w:rFonts w:ascii="Arial" w:eastAsia="Times New Roman" w:hAnsi="Arial" w:cs="Arial"/>
                <w:b/>
                <w:color w:val="0C746A"/>
                <w:sz w:val="24"/>
                <w:szCs w:val="24"/>
                <w:bdr w:val="none" w:sz="0" w:space="0" w:color="auto" w:frame="1"/>
                <w:shd w:val="clear" w:color="auto" w:fill="FFFFFF"/>
                <w:lang w:eastAsia="en-GB"/>
              </w:rPr>
            </w:pPr>
          </w:p>
        </w:tc>
      </w:tr>
      <w:tr w:rsidR="009C7257" w:rsidRPr="00D071E5" w14:paraId="59C4287F" w14:textId="77777777" w:rsidTr="4ECCAC1A">
        <w:trPr>
          <w:trHeight w:val="498"/>
        </w:trPr>
        <w:tc>
          <w:tcPr>
            <w:tcW w:w="4895" w:type="dxa"/>
            <w:tcBorders>
              <w:top w:val="nil"/>
              <w:left w:val="nil"/>
              <w:bottom w:val="nil"/>
              <w:right w:val="nil"/>
            </w:tcBorders>
          </w:tcPr>
          <w:p w14:paraId="10150281" w14:textId="77777777" w:rsidR="005015C9" w:rsidRDefault="005015C9" w:rsidP="005015C9">
            <w:pPr>
              <w:rPr>
                <w:rFonts w:ascii="Arial" w:hAnsi="Arial" w:cs="Arial"/>
                <w:b/>
                <w:color w:val="454545"/>
                <w:sz w:val="24"/>
                <w:szCs w:val="24"/>
                <w:shd w:val="clear" w:color="auto" w:fill="FFFFFF"/>
              </w:rPr>
            </w:pPr>
            <w:r w:rsidRPr="00BF0BC0">
              <w:rPr>
                <w:rFonts w:ascii="Arial" w:hAnsi="Arial" w:cs="Arial"/>
                <w:color w:val="454545"/>
                <w:sz w:val="24"/>
                <w:szCs w:val="24"/>
                <w:shd w:val="clear" w:color="auto" w:fill="FFFFFF"/>
              </w:rPr>
              <w:lastRenderedPageBreak/>
              <w:t xml:space="preserve">Eligibility for Lung cancer screening is largely determined by tobacco consumption, and primary care smoking data could guide invitation </w:t>
            </w:r>
            <w:r w:rsidRPr="00AD6B62">
              <w:rPr>
                <w:rFonts w:ascii="Arial" w:hAnsi="Arial" w:cs="Arial"/>
                <w:color w:val="454545"/>
                <w:sz w:val="24"/>
                <w:szCs w:val="24"/>
                <w:shd w:val="clear" w:color="auto" w:fill="FFFFFF"/>
              </w:rPr>
              <w:t>and</w:t>
            </w:r>
            <w:r w:rsidRPr="00BF0BC0">
              <w:rPr>
                <w:rFonts w:ascii="Arial" w:hAnsi="Arial" w:cs="Arial"/>
                <w:color w:val="454545"/>
                <w:sz w:val="24"/>
                <w:szCs w:val="24"/>
                <w:shd w:val="clear" w:color="auto" w:fill="FFFFFF"/>
              </w:rPr>
              <w:t xml:space="preserve"> eligibility assessment.</w:t>
            </w:r>
            <w:r>
              <w:rPr>
                <w:rFonts w:ascii="Arial" w:hAnsi="Arial" w:cs="Arial"/>
                <w:color w:val="454545"/>
                <w:sz w:val="24"/>
                <w:szCs w:val="24"/>
                <w:shd w:val="clear" w:color="auto" w:fill="FFFFFF"/>
              </w:rPr>
              <w:t xml:space="preserve"> </w:t>
            </w:r>
            <w:r w:rsidRPr="00BF0BC0">
              <w:rPr>
                <w:rFonts w:ascii="Arial" w:hAnsi="Arial" w:cs="Arial"/>
                <w:color w:val="454545"/>
                <w:sz w:val="24"/>
                <w:szCs w:val="24"/>
                <w:shd w:val="clear" w:color="auto" w:fill="FFFFFF"/>
              </w:rPr>
              <w:t xml:space="preserve">Using data from the SUMMIT study, researchers have </w:t>
            </w:r>
            <w:hyperlink r:id="rId10" w:history="1">
              <w:r>
                <w:rPr>
                  <w:rStyle w:val="Hyperlink"/>
                  <w:rFonts w:ascii="Arial" w:hAnsi="Arial" w:cs="Arial"/>
                  <w:color w:val="454545"/>
                  <w:sz w:val="24"/>
                  <w:szCs w:val="24"/>
                  <w:shd w:val="clear" w:color="auto" w:fill="FFFFFF"/>
                </w:rPr>
                <w:t>found</w:t>
              </w:r>
            </w:hyperlink>
            <w:r w:rsidRPr="00BF0BC0">
              <w:rPr>
                <w:rFonts w:ascii="Arial" w:hAnsi="Arial" w:cs="Arial"/>
                <w:color w:val="454545"/>
                <w:sz w:val="24"/>
                <w:szCs w:val="24"/>
                <w:shd w:val="clear" w:color="auto" w:fill="FFFFFF"/>
              </w:rPr>
              <w:t xml:space="preserve"> that self-reported smoking status was concordant with primary care records in 75.3% of individuals, but inconsistencies between historic and recent smoking status existed in 10.3%. Quantified tobacco consumption information was frequently missing. Invitation eligibility should use both current and historic smoking status, and lung cancer screening programmes require provision for individual level eligibility assessment. Authors conclude that d</w:t>
            </w:r>
            <w:r w:rsidRPr="00A93DA8">
              <w:rPr>
                <w:rFonts w:ascii="Arial" w:eastAsia="Times New Roman" w:hAnsi="Arial" w:cs="Arial"/>
                <w:color w:val="454545"/>
                <w:sz w:val="24"/>
                <w:szCs w:val="24"/>
                <w:lang w:eastAsia="en-GB"/>
              </w:rPr>
              <w:t>irect eligibility assessment from primary care data is impracticable with some demographic bias.</w:t>
            </w:r>
            <w:r w:rsidRPr="00BF0BC0">
              <w:rPr>
                <w:rFonts w:ascii="Arial" w:eastAsia="Times New Roman" w:hAnsi="Arial" w:cs="Arial"/>
                <w:color w:val="454545"/>
                <w:sz w:val="24"/>
                <w:szCs w:val="24"/>
                <w:lang w:eastAsia="en-GB"/>
              </w:rPr>
              <w:t xml:space="preserve"> </w:t>
            </w:r>
            <w:r w:rsidRPr="00BF0BC0">
              <w:rPr>
                <w:rFonts w:ascii="Arial" w:hAnsi="Arial" w:cs="Arial"/>
                <w:color w:val="454545"/>
                <w:sz w:val="24"/>
                <w:szCs w:val="24"/>
                <w:shd w:val="clear" w:color="auto" w:fill="FFFFFF"/>
              </w:rPr>
              <w:t>W</w:t>
            </w:r>
            <w:r w:rsidRPr="00A93DA8">
              <w:rPr>
                <w:rFonts w:ascii="Arial" w:eastAsia="Times New Roman" w:hAnsi="Arial" w:cs="Arial"/>
                <w:color w:val="454545"/>
                <w:sz w:val="24"/>
                <w:szCs w:val="24"/>
                <w:lang w:eastAsia="en-GB"/>
              </w:rPr>
              <w:t>ork is needed to identify those without smoking status in primary care records</w:t>
            </w:r>
            <w:r w:rsidRPr="00BF0BC0">
              <w:rPr>
                <w:rFonts w:ascii="Arial" w:eastAsia="Times New Roman" w:hAnsi="Arial" w:cs="Arial"/>
                <w:color w:val="454545"/>
                <w:sz w:val="24"/>
                <w:szCs w:val="24"/>
                <w:lang w:eastAsia="en-GB"/>
              </w:rPr>
              <w:t xml:space="preserve"> and</w:t>
            </w:r>
            <w:r w:rsidRPr="00BF0BC0">
              <w:rPr>
                <w:rFonts w:ascii="Arial" w:hAnsi="Arial" w:cs="Arial"/>
                <w:color w:val="454545"/>
                <w:sz w:val="24"/>
                <w:szCs w:val="24"/>
                <w:shd w:val="clear" w:color="auto" w:fill="FFFFFF"/>
              </w:rPr>
              <w:t xml:space="preserve"> those with missing or </w:t>
            </w:r>
            <w:r>
              <w:rPr>
                <w:rFonts w:ascii="Arial" w:hAnsi="Arial" w:cs="Arial"/>
                <w:color w:val="454545"/>
                <w:sz w:val="24"/>
                <w:szCs w:val="24"/>
                <w:shd w:val="clear" w:color="auto" w:fill="FFFFFF"/>
              </w:rPr>
              <w:t>erroneous "never-smoker"</w:t>
            </w:r>
            <w:r w:rsidRPr="00BF0BC0">
              <w:rPr>
                <w:rFonts w:ascii="Arial" w:hAnsi="Arial" w:cs="Arial"/>
                <w:color w:val="454545"/>
                <w:sz w:val="24"/>
                <w:szCs w:val="24"/>
                <w:shd w:val="clear" w:color="auto" w:fill="FFFFFF"/>
              </w:rPr>
              <w:t xml:space="preserve"> status, which is crucial for equitable invitation to screening.</w:t>
            </w:r>
            <w:r w:rsidRPr="00BF0BC0">
              <w:rPr>
                <w:rFonts w:ascii="Arial" w:hAnsi="Arial" w:cs="Arial"/>
                <w:b/>
                <w:color w:val="454545"/>
                <w:sz w:val="24"/>
                <w:szCs w:val="24"/>
                <w:shd w:val="clear" w:color="auto" w:fill="FFFFFF"/>
              </w:rPr>
              <w:t xml:space="preserve"> </w:t>
            </w:r>
          </w:p>
          <w:p w14:paraId="05E2D8A1" w14:textId="6D5799E9" w:rsidR="009C7257" w:rsidRPr="00C02284" w:rsidRDefault="009C7257" w:rsidP="0033240C">
            <w:pPr>
              <w:rPr>
                <w:rFonts w:ascii="Arial" w:eastAsia="Calibri" w:hAnsi="Arial" w:cs="Arial"/>
                <w:b/>
                <w:color w:val="0C746A"/>
                <w:sz w:val="24"/>
                <w:szCs w:val="24"/>
                <w:lang w:eastAsia="en-GB"/>
              </w:rPr>
            </w:pPr>
          </w:p>
        </w:tc>
        <w:tc>
          <w:tcPr>
            <w:tcW w:w="4896" w:type="dxa"/>
            <w:gridSpan w:val="3"/>
            <w:tcBorders>
              <w:top w:val="nil"/>
              <w:left w:val="nil"/>
              <w:bottom w:val="nil"/>
              <w:right w:val="nil"/>
            </w:tcBorders>
          </w:tcPr>
          <w:p w14:paraId="13525CF0" w14:textId="4F6FAE74" w:rsidR="008B0E2B" w:rsidRPr="00C02284" w:rsidRDefault="005015C9" w:rsidP="00433C13">
            <w:pPr>
              <w:rPr>
                <w:rFonts w:ascii="Arial" w:eastAsia="Calibri" w:hAnsi="Arial" w:cs="Arial"/>
                <w:b/>
                <w:color w:val="0C746A"/>
                <w:sz w:val="24"/>
                <w:szCs w:val="24"/>
                <w:lang w:eastAsia="en-GB"/>
              </w:rPr>
            </w:pPr>
            <w:r>
              <w:rPr>
                <w:rFonts w:ascii="Helvetica" w:eastAsia="Times New Roman" w:hAnsi="Helvetica" w:cs="Times New Roman"/>
                <w:noProof/>
                <w:color w:val="505050"/>
                <w:sz w:val="27"/>
                <w:szCs w:val="27"/>
                <w:lang w:eastAsia="en-GB"/>
              </w:rPr>
              <w:drawing>
                <wp:inline distT="0" distB="0" distL="0" distR="0" wp14:anchorId="0A8483F7" wp14:editId="1ACA9C27">
                  <wp:extent cx="2970240" cy="328480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OKING QMUL PURHCASED iStock-624356462.jpg"/>
                          <pic:cNvPicPr/>
                        </pic:nvPicPr>
                        <pic:blipFill rotWithShape="1">
                          <a:blip r:embed="rId11" cstate="print">
                            <a:extLst>
                              <a:ext uri="{28A0092B-C50C-407E-A947-70E740481C1C}">
                                <a14:useLocalDpi xmlns:a14="http://schemas.microsoft.com/office/drawing/2010/main" val="0"/>
                              </a:ext>
                            </a:extLst>
                          </a:blip>
                          <a:srcRect l="15858" r="23859"/>
                          <a:stretch/>
                        </pic:blipFill>
                        <pic:spPr bwMode="auto">
                          <a:xfrm>
                            <a:off x="0" y="0"/>
                            <a:ext cx="3001645" cy="3319537"/>
                          </a:xfrm>
                          <a:prstGeom prst="rect">
                            <a:avLst/>
                          </a:prstGeom>
                          <a:ln>
                            <a:noFill/>
                          </a:ln>
                          <a:extLst>
                            <a:ext uri="{53640926-AAD7-44D8-BBD7-CCE9431645EC}">
                              <a14:shadowObscured xmlns:a14="http://schemas.microsoft.com/office/drawing/2010/main"/>
                            </a:ext>
                          </a:extLst>
                        </pic:spPr>
                      </pic:pic>
                    </a:graphicData>
                  </a:graphic>
                </wp:inline>
              </w:drawing>
            </w:r>
          </w:p>
        </w:tc>
      </w:tr>
      <w:tr w:rsidR="004675DF" w:rsidRPr="00D071E5" w14:paraId="38153069" w14:textId="77777777" w:rsidTr="4ECCAC1A">
        <w:trPr>
          <w:trHeight w:val="498"/>
        </w:trPr>
        <w:tc>
          <w:tcPr>
            <w:tcW w:w="9791" w:type="dxa"/>
            <w:gridSpan w:val="4"/>
            <w:tcBorders>
              <w:top w:val="nil"/>
              <w:left w:val="nil"/>
              <w:bottom w:val="nil"/>
              <w:right w:val="nil"/>
            </w:tcBorders>
          </w:tcPr>
          <w:p w14:paraId="0E249C6E" w14:textId="17138D75" w:rsidR="00CF567C" w:rsidRPr="005779B0" w:rsidRDefault="00CF567C" w:rsidP="00CF567C">
            <w:pPr>
              <w:pStyle w:val="xmsonormal"/>
              <w:shd w:val="clear" w:color="auto" w:fill="FFFFFF"/>
              <w:spacing w:before="0" w:beforeAutospacing="0" w:after="0" w:afterAutospacing="0"/>
              <w:rPr>
                <w:rFonts w:ascii="Arial" w:hAnsi="Arial" w:cs="Arial"/>
                <w:color w:val="454545"/>
              </w:rPr>
            </w:pPr>
          </w:p>
          <w:p w14:paraId="07DE68D5" w14:textId="77777777" w:rsidR="005015C9" w:rsidRPr="00D95E82" w:rsidRDefault="005015C9" w:rsidP="005015C9">
            <w:pPr>
              <w:shd w:val="clear" w:color="auto" w:fill="FFFFFF"/>
              <w:rPr>
                <w:rFonts w:ascii="Arial" w:eastAsia="Times New Roman" w:hAnsi="Arial" w:cs="Arial"/>
                <w:b/>
                <w:color w:val="0C746A"/>
                <w:sz w:val="24"/>
                <w:szCs w:val="24"/>
                <w:lang w:eastAsia="en-GB"/>
              </w:rPr>
            </w:pPr>
            <w:r w:rsidRPr="00D95E82">
              <w:rPr>
                <w:rFonts w:ascii="Arial" w:eastAsia="Times New Roman" w:hAnsi="Arial" w:cs="Arial"/>
                <w:b/>
                <w:color w:val="0C746A"/>
                <w:sz w:val="24"/>
                <w:szCs w:val="24"/>
                <w:lang w:eastAsia="en-GB"/>
              </w:rPr>
              <w:t>CRUK</w:t>
            </w:r>
            <w:r>
              <w:rPr>
                <w:rFonts w:ascii="Arial" w:eastAsia="Times New Roman" w:hAnsi="Arial" w:cs="Arial"/>
                <w:b/>
                <w:color w:val="0C746A"/>
                <w:sz w:val="24"/>
                <w:szCs w:val="24"/>
                <w:lang w:eastAsia="en-GB"/>
              </w:rPr>
              <w:t xml:space="preserve"> awards £2.5 million f</w:t>
            </w:r>
            <w:r w:rsidRPr="00D95E82">
              <w:rPr>
                <w:rFonts w:ascii="Arial" w:eastAsia="Times New Roman" w:hAnsi="Arial" w:cs="Arial"/>
                <w:b/>
                <w:color w:val="0C746A"/>
                <w:sz w:val="24"/>
                <w:szCs w:val="24"/>
                <w:lang w:eastAsia="en-GB"/>
              </w:rPr>
              <w:t>unding for the CANDETECT project</w:t>
            </w:r>
          </w:p>
          <w:p w14:paraId="7A6860DB" w14:textId="77777777" w:rsidR="005015C9" w:rsidRPr="002F1164" w:rsidRDefault="005015C9" w:rsidP="005015C9">
            <w:pPr>
              <w:shd w:val="clear" w:color="auto" w:fill="FFFFFF"/>
              <w:rPr>
                <w:rFonts w:ascii="Arial" w:eastAsia="Times New Roman" w:hAnsi="Arial" w:cs="Arial"/>
                <w:color w:val="454545"/>
                <w:sz w:val="24"/>
                <w:szCs w:val="24"/>
                <w:lang w:eastAsia="en-GB"/>
              </w:rPr>
            </w:pPr>
            <w:r w:rsidRPr="002F1164">
              <w:rPr>
                <w:rFonts w:ascii="Arial" w:eastAsia="Times New Roman" w:hAnsi="Arial" w:cs="Arial"/>
                <w:color w:val="454545"/>
                <w:sz w:val="24"/>
                <w:szCs w:val="24"/>
                <w:lang w:eastAsia="en-GB"/>
              </w:rPr>
              <w:t>28 September (Fiona Walter, Oleg Blyuss, Suzanne Scott, Rhian Gabe, Boby Mihaylova, John Robson, Sammy Quaife. Centres for Prevention, Detection and Diagnosis/Evaluation and Methods/Primary Care)</w:t>
            </w:r>
          </w:p>
          <w:p w14:paraId="1BEB9739" w14:textId="17D93DC6" w:rsidR="004675DF" w:rsidRPr="00277768" w:rsidRDefault="004675DF" w:rsidP="0033240C">
            <w:pPr>
              <w:rPr>
                <w:rFonts w:ascii="Arial" w:hAnsi="Arial" w:cs="Arial"/>
                <w:color w:val="0C746A"/>
                <w:sz w:val="24"/>
                <w:szCs w:val="24"/>
              </w:rPr>
            </w:pPr>
          </w:p>
        </w:tc>
      </w:tr>
      <w:tr w:rsidR="004675DF" w:rsidRPr="00D071E5" w14:paraId="07CD69E6" w14:textId="77777777" w:rsidTr="4ECCAC1A">
        <w:trPr>
          <w:trHeight w:val="498"/>
        </w:trPr>
        <w:tc>
          <w:tcPr>
            <w:tcW w:w="4957" w:type="dxa"/>
            <w:gridSpan w:val="2"/>
            <w:tcBorders>
              <w:top w:val="nil"/>
              <w:left w:val="nil"/>
              <w:bottom w:val="nil"/>
              <w:right w:val="nil"/>
            </w:tcBorders>
          </w:tcPr>
          <w:p w14:paraId="4748A831" w14:textId="73A7A614" w:rsidR="004675DF" w:rsidRDefault="004675DF" w:rsidP="00433C13">
            <w:pPr>
              <w:pStyle w:val="xmsonormal"/>
              <w:shd w:val="clear" w:color="auto" w:fill="FFFFFF"/>
              <w:spacing w:before="0" w:beforeAutospacing="0" w:after="0" w:afterAutospacing="0"/>
              <w:jc w:val="both"/>
              <w:rPr>
                <w:rFonts w:ascii="Arial" w:hAnsi="Arial" w:cs="Arial"/>
                <w:color w:val="444444"/>
                <w:shd w:val="clear" w:color="auto" w:fill="FFFFFF"/>
              </w:rPr>
            </w:pPr>
          </w:p>
          <w:p w14:paraId="532FE9A7" w14:textId="77BD0A61" w:rsidR="005015C9" w:rsidRPr="007E247A" w:rsidRDefault="005015C9" w:rsidP="00433C13">
            <w:pPr>
              <w:pStyle w:val="xmsonormal"/>
              <w:shd w:val="clear" w:color="auto" w:fill="FFFFFF"/>
              <w:spacing w:before="0" w:beforeAutospacing="0" w:after="0" w:afterAutospacing="0"/>
              <w:jc w:val="both"/>
              <w:rPr>
                <w:rFonts w:ascii="Arial" w:hAnsi="Arial" w:cs="Arial"/>
                <w:color w:val="444444"/>
                <w:shd w:val="clear" w:color="auto" w:fill="FFFFFF"/>
              </w:rPr>
            </w:pPr>
            <w:r>
              <w:rPr>
                <w:noProof/>
              </w:rPr>
              <w:drawing>
                <wp:inline distT="0" distB="0" distL="0" distR="0" wp14:anchorId="2A441E1B" wp14:editId="07717351">
                  <wp:extent cx="3035300" cy="317963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529" t="18121" r="25105" b="30914"/>
                          <a:stretch/>
                        </pic:blipFill>
                        <pic:spPr bwMode="auto">
                          <a:xfrm>
                            <a:off x="0" y="0"/>
                            <a:ext cx="3054567" cy="3199822"/>
                          </a:xfrm>
                          <a:prstGeom prst="rect">
                            <a:avLst/>
                          </a:prstGeom>
                          <a:ln>
                            <a:noFill/>
                          </a:ln>
                          <a:extLst>
                            <a:ext uri="{53640926-AAD7-44D8-BBD7-CCE9431645EC}">
                              <a14:shadowObscured xmlns:a14="http://schemas.microsoft.com/office/drawing/2010/main"/>
                            </a:ext>
                          </a:extLst>
                        </pic:spPr>
                      </pic:pic>
                    </a:graphicData>
                  </a:graphic>
                </wp:inline>
              </w:drawing>
            </w:r>
          </w:p>
        </w:tc>
        <w:tc>
          <w:tcPr>
            <w:tcW w:w="4834" w:type="dxa"/>
            <w:gridSpan w:val="2"/>
            <w:tcBorders>
              <w:top w:val="nil"/>
              <w:left w:val="nil"/>
              <w:bottom w:val="nil"/>
              <w:right w:val="nil"/>
            </w:tcBorders>
          </w:tcPr>
          <w:p w14:paraId="1420E6B9" w14:textId="77777777" w:rsidR="005015C9" w:rsidRPr="002F1164" w:rsidRDefault="005015C9" w:rsidP="005015C9">
            <w:pPr>
              <w:rPr>
                <w:rFonts w:ascii="Arial" w:hAnsi="Arial" w:cs="Arial"/>
                <w:color w:val="454545"/>
                <w:sz w:val="24"/>
                <w:szCs w:val="24"/>
              </w:rPr>
            </w:pPr>
            <w:r w:rsidRPr="002F1164">
              <w:rPr>
                <w:rFonts w:ascii="Arial" w:eastAsia="Times New Roman" w:hAnsi="Arial" w:cs="Arial"/>
                <w:color w:val="454545"/>
                <w:sz w:val="24"/>
                <w:szCs w:val="24"/>
                <w:lang w:eastAsia="en-GB"/>
              </w:rPr>
              <w:t xml:space="preserve">Cancer Research UK has awarded £2.5 million to fund the CANDETECT project, led by Fiona Walter </w:t>
            </w:r>
            <w:r w:rsidRPr="002F1164">
              <w:rPr>
                <w:rFonts w:ascii="Arial" w:eastAsia="Times New Roman" w:hAnsi="Arial" w:cs="Arial"/>
                <w:color w:val="454545"/>
                <w:sz w:val="24"/>
                <w:szCs w:val="24"/>
                <w:bdr w:val="none" w:sz="0" w:space="0" w:color="auto" w:frame="1"/>
                <w:lang w:eastAsia="en-GB"/>
              </w:rPr>
              <w:t>with Steve Pereira (UCL)</w:t>
            </w:r>
            <w:r w:rsidRPr="002F1164">
              <w:rPr>
                <w:rFonts w:ascii="Arial" w:eastAsia="Times New Roman" w:hAnsi="Arial" w:cs="Arial"/>
                <w:color w:val="454545"/>
                <w:sz w:val="24"/>
                <w:szCs w:val="24"/>
                <w:lang w:eastAsia="en-GB"/>
              </w:rPr>
              <w:t xml:space="preserve">, to run for five years from January 2023. The project, to accelerate detection of upper gastro-intestinal cancers using a multi-cancer early detection platform in primary care, is a collaboration with partners at UCL, Exeter, Newcastle and Kings. </w:t>
            </w:r>
            <w:r w:rsidRPr="002F1164">
              <w:rPr>
                <w:rFonts w:ascii="Arial" w:hAnsi="Arial" w:cs="Arial"/>
                <w:color w:val="454545"/>
                <w:sz w:val="24"/>
                <w:szCs w:val="24"/>
              </w:rPr>
              <w:t xml:space="preserve">Outcomes for the commonest upper gastro-intestinal cancers </w:t>
            </w:r>
            <w:r w:rsidRPr="002F1164">
              <w:rPr>
                <w:rFonts w:ascii="Arial" w:eastAsia="Times New Roman" w:hAnsi="Arial" w:cs="Arial"/>
                <w:color w:val="454545"/>
                <w:sz w:val="24"/>
                <w:szCs w:val="24"/>
                <w:bdr w:val="none" w:sz="0" w:space="0" w:color="auto" w:frame="1"/>
                <w:lang w:eastAsia="en-GB"/>
              </w:rPr>
              <w:t>(pancreatic, gastric, oesophageal) </w:t>
            </w:r>
            <w:r w:rsidRPr="002F1164">
              <w:rPr>
                <w:rFonts w:ascii="Arial" w:hAnsi="Arial" w:cs="Arial"/>
                <w:color w:val="454545"/>
                <w:sz w:val="24"/>
                <w:szCs w:val="24"/>
              </w:rPr>
              <w:t>are very poor, with most patients presenting in primary care with potentially relevant symptoms on multiple occasions. Detecting these cancers earlier would enable more opportunities for curative treatment and improve disease outcomes. Patients with non-specific symptoms will benefit from a ‘</w:t>
            </w:r>
            <w:r w:rsidRPr="002F1164">
              <w:rPr>
                <w:rFonts w:ascii="Arial" w:hAnsi="Arial" w:cs="Arial"/>
                <w:i/>
                <w:color w:val="454545"/>
                <w:sz w:val="24"/>
                <w:szCs w:val="24"/>
              </w:rPr>
              <w:t>local, smart, one-stop</w:t>
            </w:r>
            <w:r w:rsidRPr="002F1164">
              <w:rPr>
                <w:rFonts w:ascii="Arial" w:hAnsi="Arial" w:cs="Arial"/>
                <w:color w:val="454545"/>
                <w:sz w:val="24"/>
                <w:szCs w:val="24"/>
              </w:rPr>
              <w:t xml:space="preserve">’ approach, integrating clinical, </w:t>
            </w:r>
            <w:r w:rsidRPr="002F1164">
              <w:rPr>
                <w:rFonts w:ascii="Arial" w:hAnsi="Arial" w:cs="Arial"/>
                <w:color w:val="454545"/>
                <w:sz w:val="24"/>
                <w:szCs w:val="24"/>
              </w:rPr>
              <w:lastRenderedPageBreak/>
              <w:t>biomarker, and imaging data for rapid triage and appropriate management, from urgent referral to adequate safety-netting in primary care for those found to be at low risk. If this multi-cancer early detection primary care platform proves effective, feasible and acceptable, the results will underpin an application for a large, phase III trial.</w:t>
            </w:r>
          </w:p>
          <w:p w14:paraId="1E002D0F" w14:textId="64268516" w:rsidR="004675DF" w:rsidRPr="00AA7E7E" w:rsidRDefault="004675DF" w:rsidP="0033240C">
            <w:pPr>
              <w:rPr>
                <w:rFonts w:ascii="Arial" w:hAnsi="Arial" w:cs="Arial"/>
                <w:b/>
                <w:bCs/>
                <w:color w:val="0C746A"/>
                <w:sz w:val="24"/>
                <w:szCs w:val="24"/>
              </w:rPr>
            </w:pPr>
          </w:p>
        </w:tc>
      </w:tr>
      <w:tr w:rsidR="00213B09" w:rsidRPr="00D071E5" w14:paraId="45A6B455" w14:textId="77777777" w:rsidTr="4ECCAC1A">
        <w:trPr>
          <w:trHeight w:val="498"/>
        </w:trPr>
        <w:tc>
          <w:tcPr>
            <w:tcW w:w="9791" w:type="dxa"/>
            <w:gridSpan w:val="4"/>
            <w:tcBorders>
              <w:top w:val="nil"/>
              <w:left w:val="nil"/>
              <w:bottom w:val="nil"/>
              <w:right w:val="nil"/>
            </w:tcBorders>
          </w:tcPr>
          <w:p w14:paraId="741B443F" w14:textId="77777777" w:rsidR="00957B16" w:rsidRDefault="00957B16" w:rsidP="005015C9">
            <w:pPr>
              <w:rPr>
                <w:rFonts w:ascii="Arial" w:hAnsi="Arial" w:cs="Arial"/>
                <w:b/>
                <w:color w:val="0C746A"/>
                <w:sz w:val="24"/>
                <w:szCs w:val="24"/>
                <w:shd w:val="clear" w:color="auto" w:fill="FFFFFF"/>
              </w:rPr>
            </w:pPr>
          </w:p>
          <w:p w14:paraId="58C3D2F3" w14:textId="37132265" w:rsidR="005015C9" w:rsidRPr="003B07AC" w:rsidRDefault="005015C9" w:rsidP="005015C9">
            <w:pPr>
              <w:rPr>
                <w:rFonts w:ascii="Arial" w:hAnsi="Arial" w:cs="Arial"/>
                <w:b/>
                <w:color w:val="0C746A"/>
                <w:sz w:val="24"/>
                <w:szCs w:val="24"/>
                <w:shd w:val="clear" w:color="auto" w:fill="FFFFFF"/>
              </w:rPr>
            </w:pPr>
            <w:r w:rsidRPr="003B07AC">
              <w:rPr>
                <w:rFonts w:ascii="Arial" w:hAnsi="Arial" w:cs="Arial"/>
                <w:b/>
                <w:color w:val="0C746A"/>
                <w:sz w:val="24"/>
                <w:szCs w:val="24"/>
                <w:shd w:val="clear" w:color="auto" w:fill="FFFFFF"/>
              </w:rPr>
              <w:t xml:space="preserve">Cohort profile for the </w:t>
            </w:r>
            <w:r w:rsidRPr="00D95E82">
              <w:rPr>
                <w:rFonts w:ascii="Arial" w:hAnsi="Arial" w:cs="Arial"/>
                <w:b/>
                <w:color w:val="0C746A"/>
                <w:sz w:val="24"/>
                <w:szCs w:val="24"/>
                <w:shd w:val="clear" w:color="auto" w:fill="FFFFFF"/>
              </w:rPr>
              <w:t>COVIDENCE</w:t>
            </w:r>
            <w:r w:rsidRPr="003B07AC">
              <w:rPr>
                <w:rFonts w:ascii="Arial" w:hAnsi="Arial" w:cs="Arial"/>
                <w:b/>
                <w:color w:val="0C746A"/>
                <w:sz w:val="24"/>
                <w:szCs w:val="24"/>
                <w:shd w:val="clear" w:color="auto" w:fill="FFFFFF"/>
              </w:rPr>
              <w:t xml:space="preserve"> UK study of COVID-19 in UK adults</w:t>
            </w:r>
          </w:p>
          <w:p w14:paraId="6B809695" w14:textId="77777777" w:rsidR="005015C9" w:rsidRPr="00AD6B62" w:rsidRDefault="005015C9" w:rsidP="005015C9">
            <w:pPr>
              <w:rPr>
                <w:rFonts w:ascii="Arial" w:hAnsi="Arial" w:cs="Arial"/>
                <w:color w:val="454545"/>
                <w:sz w:val="24"/>
                <w:szCs w:val="24"/>
                <w:shd w:val="clear" w:color="auto" w:fill="FFFFFF"/>
              </w:rPr>
            </w:pPr>
            <w:r w:rsidRPr="00AD6B62">
              <w:rPr>
                <w:rFonts w:ascii="Arial" w:hAnsi="Arial" w:cs="Arial"/>
                <w:color w:val="454545"/>
                <w:sz w:val="24"/>
                <w:szCs w:val="24"/>
                <w:shd w:val="clear" w:color="auto" w:fill="FFFFFF"/>
              </w:rPr>
              <w:t>29 September (Hayley Holt, Clare Relton, Mohammad Talaei, David Jolliffe, Florence Tydeman, Chris Griffiths, Seif Shaheen. Centres for Public Health and Policy/Evaluation and Methods/Primary Care/Prevention, Detection and Diagnosis)</w:t>
            </w:r>
          </w:p>
          <w:p w14:paraId="61BDB3C7" w14:textId="00B96DAE" w:rsidR="00213B09" w:rsidRPr="00AA7E7E" w:rsidRDefault="00213B09" w:rsidP="00433C13">
            <w:pPr>
              <w:rPr>
                <w:rFonts w:ascii="Arial" w:hAnsi="Arial" w:cs="Arial"/>
                <w:b/>
                <w:bCs/>
                <w:color w:val="0C746A"/>
                <w:sz w:val="24"/>
                <w:szCs w:val="24"/>
              </w:rPr>
            </w:pPr>
          </w:p>
        </w:tc>
      </w:tr>
      <w:tr w:rsidR="00213B09" w:rsidRPr="00D071E5" w14:paraId="52497A33" w14:textId="77777777" w:rsidTr="4ECCAC1A">
        <w:trPr>
          <w:trHeight w:val="498"/>
        </w:trPr>
        <w:tc>
          <w:tcPr>
            <w:tcW w:w="4957" w:type="dxa"/>
            <w:gridSpan w:val="2"/>
            <w:tcBorders>
              <w:top w:val="nil"/>
              <w:left w:val="nil"/>
              <w:bottom w:val="nil"/>
              <w:right w:val="nil"/>
            </w:tcBorders>
          </w:tcPr>
          <w:p w14:paraId="72270625" w14:textId="77777777" w:rsidR="005015C9" w:rsidRPr="00AD6B62" w:rsidRDefault="005015C9" w:rsidP="005015C9">
            <w:pPr>
              <w:rPr>
                <w:rFonts w:ascii="Arial" w:hAnsi="Arial" w:cs="Arial"/>
                <w:color w:val="454545"/>
                <w:sz w:val="24"/>
                <w:szCs w:val="24"/>
                <w:bdr w:val="none" w:sz="0" w:space="0" w:color="auto" w:frame="1"/>
                <w:shd w:val="clear" w:color="auto" w:fill="FFFFFF"/>
              </w:rPr>
            </w:pPr>
            <w:r w:rsidRPr="00AD6B62">
              <w:rPr>
                <w:rFonts w:ascii="Arial" w:eastAsia="Times New Roman" w:hAnsi="Arial" w:cs="Arial"/>
                <w:color w:val="454545"/>
                <w:sz w:val="24"/>
                <w:szCs w:val="24"/>
                <w:lang w:eastAsia="en-GB"/>
              </w:rPr>
              <w:t xml:space="preserve">The </w:t>
            </w:r>
            <w:hyperlink r:id="rId13" w:history="1">
              <w:r w:rsidRPr="00AD6B62">
                <w:rPr>
                  <w:rStyle w:val="Hyperlink"/>
                  <w:rFonts w:ascii="Arial" w:hAnsi="Arial" w:cs="Arial"/>
                  <w:color w:val="454545"/>
                  <w:sz w:val="24"/>
                  <w:szCs w:val="24"/>
                  <w:bdr w:val="none" w:sz="0" w:space="0" w:color="auto" w:frame="1"/>
                  <w:shd w:val="clear" w:color="auto" w:fill="FFFFFF"/>
                </w:rPr>
                <w:t>COVIDENCE UK</w:t>
              </w:r>
            </w:hyperlink>
            <w:r w:rsidRPr="00AD6B62">
              <w:rPr>
                <w:rFonts w:ascii="Arial" w:hAnsi="Arial" w:cs="Arial"/>
                <w:color w:val="454545"/>
                <w:sz w:val="24"/>
                <w:szCs w:val="24"/>
                <w:bdr w:val="none" w:sz="0" w:space="0" w:color="auto" w:frame="1"/>
                <w:shd w:val="clear" w:color="auto" w:fill="FFFFFF"/>
              </w:rPr>
              <w:t xml:space="preserve"> </w:t>
            </w:r>
            <w:r w:rsidRPr="00AD6B62">
              <w:rPr>
                <w:rFonts w:ascii="Arial" w:eastAsia="Times New Roman" w:hAnsi="Arial" w:cs="Arial"/>
                <w:color w:val="454545"/>
                <w:sz w:val="24"/>
                <w:szCs w:val="24"/>
                <w:lang w:eastAsia="en-GB"/>
              </w:rPr>
              <w:t>study launched on 1 May 2020</w:t>
            </w:r>
            <w:r>
              <w:rPr>
                <w:rFonts w:ascii="Arial" w:eastAsia="Times New Roman" w:hAnsi="Arial" w:cs="Arial"/>
                <w:color w:val="454545"/>
                <w:sz w:val="24"/>
                <w:szCs w:val="24"/>
                <w:lang w:eastAsia="en-GB"/>
              </w:rPr>
              <w:t xml:space="preserve"> and</w:t>
            </w:r>
            <w:r w:rsidRPr="00AD6B62">
              <w:rPr>
                <w:rFonts w:ascii="Arial" w:eastAsia="Times New Roman" w:hAnsi="Arial" w:cs="Arial"/>
                <w:color w:val="454545"/>
                <w:sz w:val="24"/>
                <w:szCs w:val="24"/>
                <w:lang w:eastAsia="en-GB"/>
              </w:rPr>
              <w:t xml:space="preserve"> clos</w:t>
            </w:r>
            <w:r>
              <w:rPr>
                <w:rFonts w:ascii="Arial" w:eastAsia="Times New Roman" w:hAnsi="Arial" w:cs="Arial"/>
                <w:color w:val="454545"/>
                <w:sz w:val="24"/>
                <w:szCs w:val="24"/>
                <w:lang w:eastAsia="en-GB"/>
              </w:rPr>
              <w:t>ed</w:t>
            </w:r>
            <w:r w:rsidRPr="00AD6B62">
              <w:rPr>
                <w:rFonts w:ascii="Arial" w:eastAsia="Times New Roman" w:hAnsi="Arial" w:cs="Arial"/>
                <w:color w:val="454545"/>
                <w:sz w:val="24"/>
                <w:szCs w:val="24"/>
                <w:lang w:eastAsia="en-GB"/>
              </w:rPr>
              <w:t xml:space="preserve"> recruitment with 19981 participants on 6 October 2021. The </w:t>
            </w:r>
            <w:hyperlink r:id="rId14" w:history="1">
              <w:r w:rsidRPr="00AD6B62">
                <w:rPr>
                  <w:rStyle w:val="Hyperlink"/>
                  <w:rFonts w:ascii="Arial" w:eastAsia="Times New Roman" w:hAnsi="Arial" w:cs="Arial"/>
                  <w:bCs/>
                  <w:color w:val="454545"/>
                  <w:sz w:val="24"/>
                  <w:szCs w:val="24"/>
                  <w:bdr w:val="none" w:sz="0" w:space="0" w:color="auto" w:frame="1"/>
                  <w:lang w:eastAsia="en-GB"/>
                </w:rPr>
                <w:t>cohort</w:t>
              </w:r>
            </w:hyperlink>
            <w:r w:rsidRPr="00AD6B62">
              <w:rPr>
                <w:rFonts w:ascii="Arial" w:eastAsia="Times New Roman" w:hAnsi="Arial" w:cs="Arial"/>
                <w:color w:val="454545"/>
                <w:sz w:val="24"/>
                <w:szCs w:val="24"/>
                <w:lang w:eastAsia="en-GB"/>
              </w:rPr>
              <w:t xml:space="preserve"> was established to investigate COVID-19 risk factors and impacts in UK residents aged ≥16, and to address </w:t>
            </w:r>
            <w:r w:rsidRPr="00AD6B62">
              <w:rPr>
                <w:rFonts w:ascii="Arial" w:hAnsi="Arial" w:cs="Arial"/>
                <w:color w:val="454545"/>
                <w:sz w:val="24"/>
                <w:szCs w:val="24"/>
                <w:shd w:val="clear" w:color="auto" w:fill="FFFFFF"/>
              </w:rPr>
              <w:t xml:space="preserve">a need for population-based </w:t>
            </w:r>
            <w:r w:rsidRPr="00D95E82">
              <w:rPr>
                <w:rFonts w:ascii="Arial" w:hAnsi="Arial" w:cs="Arial"/>
                <w:color w:val="454545"/>
                <w:sz w:val="24"/>
                <w:szCs w:val="24"/>
                <w:shd w:val="clear" w:color="auto" w:fill="FFFFFF"/>
              </w:rPr>
              <w:t>longitudinal</w:t>
            </w:r>
            <w:r w:rsidRPr="00AD6B62">
              <w:rPr>
                <w:rFonts w:ascii="Arial" w:hAnsi="Arial" w:cs="Arial"/>
                <w:color w:val="454545"/>
                <w:sz w:val="24"/>
                <w:szCs w:val="24"/>
                <w:shd w:val="clear" w:color="auto" w:fill="FFFFFF"/>
              </w:rPr>
              <w:t xml:space="preserve"> studies to complement research conducted in secondary and tertiary care by identifying risk factors for developing predominantly mild/moderate COVID-19 that did not present to hospital. </w:t>
            </w:r>
            <w:r w:rsidRPr="00AD6B62">
              <w:rPr>
                <w:rFonts w:ascii="Arial" w:eastAsia="Times New Roman" w:hAnsi="Arial" w:cs="Arial"/>
                <w:color w:val="454545"/>
                <w:sz w:val="24"/>
                <w:szCs w:val="24"/>
                <w:lang w:eastAsia="en-GB"/>
              </w:rPr>
              <w:t>Participants consented to 5-year follow-up with medical record linkage, and completed a detailed online baseline questionnaire capturing self-reported information relating to their sociodemographic characteristics, occupation, lifestyle, quality of life, weight, height, long-standing medical conditions, medication use, vaccination status, diet and supplemental micronutrient intake. A unique feature is the capacity to support trial-within-cohort studies to evaluate interventions for prevention of COVID-19 and other acute respiratory illnesses. At April 2022 18388 (92%) participants remained in follow up.</w:t>
            </w:r>
          </w:p>
          <w:p w14:paraId="593253AC" w14:textId="12BFACF4" w:rsidR="00213B09" w:rsidRPr="007E247A" w:rsidRDefault="00213B09" w:rsidP="0033240C">
            <w:pPr>
              <w:shd w:val="clear" w:color="auto" w:fill="FFFFFF"/>
              <w:textAlignment w:val="baseline"/>
              <w:rPr>
                <w:rFonts w:ascii="Arial" w:hAnsi="Arial" w:cs="Arial"/>
                <w:color w:val="444444"/>
                <w:sz w:val="24"/>
                <w:szCs w:val="24"/>
                <w:shd w:val="clear" w:color="auto" w:fill="FFFFFF"/>
              </w:rPr>
            </w:pPr>
          </w:p>
        </w:tc>
        <w:tc>
          <w:tcPr>
            <w:tcW w:w="4834" w:type="dxa"/>
            <w:gridSpan w:val="2"/>
            <w:tcBorders>
              <w:top w:val="nil"/>
              <w:left w:val="nil"/>
              <w:bottom w:val="nil"/>
              <w:right w:val="nil"/>
            </w:tcBorders>
          </w:tcPr>
          <w:p w14:paraId="7AC0D21C" w14:textId="3CFF67D0" w:rsidR="00263E6E" w:rsidRPr="00AA7E7E" w:rsidRDefault="005015C9" w:rsidP="00433C13">
            <w:pPr>
              <w:rPr>
                <w:rFonts w:ascii="Arial" w:hAnsi="Arial" w:cs="Arial"/>
                <w:b/>
                <w:bCs/>
                <w:color w:val="0C746A"/>
                <w:sz w:val="24"/>
                <w:szCs w:val="24"/>
              </w:rPr>
            </w:pPr>
            <w:r>
              <w:rPr>
                <w:noProof/>
                <w:lang w:eastAsia="en-GB"/>
              </w:rPr>
              <w:drawing>
                <wp:inline distT="0" distB="0" distL="0" distR="0" wp14:anchorId="2D3E610B" wp14:editId="404304EB">
                  <wp:extent cx="3305339" cy="3568700"/>
                  <wp:effectExtent l="0" t="0" r="9525" b="0"/>
                  <wp:docPr id="5" name="Picture 5" descr="U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 map"/>
                          <pic:cNvPicPr>
                            <a:picLocks noChangeAspect="1" noChangeArrowheads="1"/>
                          </pic:cNvPicPr>
                        </pic:nvPicPr>
                        <pic:blipFill rotWithShape="1">
                          <a:blip r:embed="rId15">
                            <a:extLst>
                              <a:ext uri="{28A0092B-C50C-407E-A947-70E740481C1C}">
                                <a14:useLocalDpi xmlns:a14="http://schemas.microsoft.com/office/drawing/2010/main" val="0"/>
                              </a:ext>
                            </a:extLst>
                          </a:blip>
                          <a:srcRect l="20230" r="13281" b="7246"/>
                          <a:stretch/>
                        </pic:blipFill>
                        <pic:spPr bwMode="auto">
                          <a:xfrm>
                            <a:off x="0" y="0"/>
                            <a:ext cx="3305885" cy="35692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12694" w:rsidRPr="00D071E5" w14:paraId="0A8042BB" w14:textId="77777777" w:rsidTr="4ECCAC1A">
        <w:trPr>
          <w:trHeight w:val="498"/>
        </w:trPr>
        <w:tc>
          <w:tcPr>
            <w:tcW w:w="9791" w:type="dxa"/>
            <w:gridSpan w:val="4"/>
            <w:tcBorders>
              <w:top w:val="nil"/>
              <w:left w:val="nil"/>
              <w:bottom w:val="nil"/>
              <w:right w:val="nil"/>
            </w:tcBorders>
          </w:tcPr>
          <w:p w14:paraId="2DD4148B" w14:textId="77777777" w:rsidR="005015C9" w:rsidRPr="003B2C4E" w:rsidRDefault="005015C9" w:rsidP="005015C9">
            <w:pPr>
              <w:rPr>
                <w:rFonts w:ascii="Arial" w:eastAsia="Times New Roman" w:hAnsi="Arial" w:cs="Arial"/>
                <w:b/>
                <w:color w:val="454545"/>
                <w:sz w:val="24"/>
                <w:szCs w:val="24"/>
                <w:lang w:eastAsia="en-GB"/>
              </w:rPr>
            </w:pPr>
            <w:r w:rsidRPr="003B2C4E">
              <w:rPr>
                <w:rFonts w:ascii="Arial" w:eastAsia="Times New Roman" w:hAnsi="Arial" w:cs="Arial"/>
                <w:b/>
                <w:color w:val="0C746A"/>
                <w:sz w:val="24"/>
                <w:szCs w:val="24"/>
                <w:lang w:eastAsia="en-GB"/>
              </w:rPr>
              <w:t xml:space="preserve">Faculty of Medicine and Dentistry Staff </w:t>
            </w:r>
            <w:r w:rsidRPr="005B0C06">
              <w:rPr>
                <w:rFonts w:ascii="Arial" w:eastAsia="Times New Roman" w:hAnsi="Arial" w:cs="Arial"/>
                <w:b/>
                <w:color w:val="0C746A"/>
                <w:sz w:val="24"/>
                <w:szCs w:val="24"/>
                <w:lang w:eastAsia="en-GB"/>
              </w:rPr>
              <w:t>Awards</w:t>
            </w:r>
          </w:p>
          <w:p w14:paraId="3C24D2A4" w14:textId="77777777" w:rsidR="005015C9" w:rsidRPr="003B2C4E" w:rsidRDefault="005015C9" w:rsidP="005015C9">
            <w:pPr>
              <w:rPr>
                <w:rFonts w:ascii="Arial" w:hAnsi="Arial" w:cs="Arial"/>
                <w:color w:val="454545"/>
                <w:sz w:val="24"/>
                <w:szCs w:val="24"/>
                <w:shd w:val="clear" w:color="auto" w:fill="FFFFFF"/>
              </w:rPr>
            </w:pPr>
            <w:r w:rsidRPr="003B2C4E">
              <w:rPr>
                <w:rFonts w:ascii="Arial" w:hAnsi="Arial" w:cs="Arial"/>
                <w:color w:val="454545"/>
                <w:sz w:val="24"/>
                <w:szCs w:val="24"/>
                <w:shd w:val="clear" w:color="auto" w:fill="FFFFFF"/>
              </w:rPr>
              <w:t>29 September (Charlotte Edwards Roscamp. Centre for Primary Care)</w:t>
            </w:r>
          </w:p>
          <w:p w14:paraId="0F2B4845" w14:textId="7C701D06" w:rsidR="00A96C49" w:rsidRPr="00AA7E7E" w:rsidRDefault="00A96C49" w:rsidP="00A96C49">
            <w:pPr>
              <w:pStyle w:val="NormalWeb"/>
              <w:spacing w:before="0" w:beforeAutospacing="0" w:after="0" w:afterAutospacing="0"/>
              <w:rPr>
                <w:rFonts w:ascii="Arial" w:hAnsi="Arial" w:cs="Arial"/>
                <w:b/>
                <w:bCs/>
                <w:color w:val="0C746A"/>
              </w:rPr>
            </w:pPr>
          </w:p>
        </w:tc>
      </w:tr>
      <w:tr w:rsidR="00012694" w:rsidRPr="00D071E5" w14:paraId="2F1ABED8" w14:textId="77777777" w:rsidTr="4ECCAC1A">
        <w:trPr>
          <w:trHeight w:val="498"/>
        </w:trPr>
        <w:tc>
          <w:tcPr>
            <w:tcW w:w="4957" w:type="dxa"/>
            <w:gridSpan w:val="2"/>
            <w:tcBorders>
              <w:top w:val="nil"/>
              <w:left w:val="nil"/>
              <w:bottom w:val="nil"/>
              <w:right w:val="nil"/>
            </w:tcBorders>
          </w:tcPr>
          <w:p w14:paraId="0C6E4BE8" w14:textId="384CEDFB" w:rsidR="009C193C" w:rsidRPr="007E247A" w:rsidRDefault="00215FB8" w:rsidP="00C07571">
            <w:pPr>
              <w:rPr>
                <w:rFonts w:ascii="Arial" w:hAnsi="Arial" w:cs="Arial"/>
                <w:color w:val="444444"/>
                <w:sz w:val="24"/>
                <w:szCs w:val="24"/>
                <w:shd w:val="clear" w:color="auto" w:fill="FFFFFF"/>
              </w:rPr>
            </w:pPr>
            <w:r>
              <w:rPr>
                <w:rFonts w:ascii="Arial" w:hAnsi="Arial" w:cs="Arial"/>
                <w:noProof/>
                <w:color w:val="444444"/>
                <w:sz w:val="24"/>
                <w:szCs w:val="24"/>
                <w:shd w:val="clear" w:color="auto" w:fill="FFFFFF"/>
                <w:lang w:eastAsia="en-GB"/>
              </w:rPr>
              <w:lastRenderedPageBreak/>
              <w:drawing>
                <wp:inline distT="0" distB="0" distL="0" distR="0" wp14:anchorId="7A528CCC" wp14:editId="12ADFC10">
                  <wp:extent cx="2433955" cy="33401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lotte preferred image.jpg"/>
                          <pic:cNvPicPr/>
                        </pic:nvPicPr>
                        <pic:blipFill rotWithShape="1">
                          <a:blip r:embed="rId16" cstate="print">
                            <a:extLst>
                              <a:ext uri="{28A0092B-C50C-407E-A947-70E740481C1C}">
                                <a14:useLocalDpi xmlns:a14="http://schemas.microsoft.com/office/drawing/2010/main" val="0"/>
                              </a:ext>
                            </a:extLst>
                          </a:blip>
                          <a:srcRect l="-1305" t="2153" r="1305" b="-5078"/>
                          <a:stretch/>
                        </pic:blipFill>
                        <pic:spPr bwMode="auto">
                          <a:xfrm>
                            <a:off x="0" y="0"/>
                            <a:ext cx="2448478" cy="3360030"/>
                          </a:xfrm>
                          <a:prstGeom prst="rect">
                            <a:avLst/>
                          </a:prstGeom>
                          <a:ln>
                            <a:noFill/>
                          </a:ln>
                          <a:extLst>
                            <a:ext uri="{53640926-AAD7-44D8-BBD7-CCE9431645EC}">
                              <a14:shadowObscured xmlns:a14="http://schemas.microsoft.com/office/drawing/2010/main"/>
                            </a:ext>
                          </a:extLst>
                        </pic:spPr>
                      </pic:pic>
                    </a:graphicData>
                  </a:graphic>
                </wp:inline>
              </w:drawing>
            </w:r>
          </w:p>
        </w:tc>
        <w:tc>
          <w:tcPr>
            <w:tcW w:w="4834" w:type="dxa"/>
            <w:gridSpan w:val="2"/>
            <w:tcBorders>
              <w:top w:val="nil"/>
              <w:left w:val="nil"/>
              <w:bottom w:val="nil"/>
              <w:right w:val="nil"/>
            </w:tcBorders>
          </w:tcPr>
          <w:p w14:paraId="1B9158A6" w14:textId="77777777" w:rsidR="005015C9" w:rsidRPr="003B2C4E" w:rsidRDefault="005015C9" w:rsidP="005015C9">
            <w:pPr>
              <w:rPr>
                <w:rFonts w:ascii="Arial" w:hAnsi="Arial" w:cs="Arial"/>
                <w:color w:val="454545"/>
                <w:sz w:val="24"/>
                <w:szCs w:val="24"/>
                <w:shd w:val="clear" w:color="auto" w:fill="FFFFFF"/>
              </w:rPr>
            </w:pPr>
            <w:r w:rsidRPr="003B2C4E">
              <w:rPr>
                <w:rFonts w:ascii="Arial" w:hAnsi="Arial" w:cs="Arial"/>
                <w:color w:val="454545"/>
                <w:sz w:val="24"/>
                <w:szCs w:val="24"/>
                <w:shd w:val="clear" w:color="auto" w:fill="FFFFFF"/>
              </w:rPr>
              <w:t xml:space="preserve">Congratulations to CPC Manager Charlotte Edwards Roscamp, who received the award for </w:t>
            </w:r>
            <w:r w:rsidRPr="003B2C4E">
              <w:rPr>
                <w:rFonts w:ascii="Arial" w:hAnsi="Arial" w:cs="Arial"/>
                <w:i/>
                <w:color w:val="454545"/>
                <w:sz w:val="24"/>
                <w:szCs w:val="24"/>
                <w:shd w:val="clear" w:color="auto" w:fill="FFFFFF"/>
              </w:rPr>
              <w:t>Institute</w:t>
            </w:r>
            <w:r w:rsidRPr="003B2C4E">
              <w:rPr>
                <w:rFonts w:ascii="Arial" w:eastAsia="Times New Roman" w:hAnsi="Arial" w:cs="Arial"/>
                <w:i/>
                <w:color w:val="454545"/>
                <w:sz w:val="24"/>
                <w:szCs w:val="24"/>
                <w:lang w:eastAsia="en-GB"/>
              </w:rPr>
              <w:t xml:space="preserve"> Emerging Professional Services Leader</w:t>
            </w:r>
            <w:r w:rsidRPr="003B2C4E">
              <w:rPr>
                <w:rFonts w:ascii="Arial" w:eastAsia="Times New Roman" w:hAnsi="Arial" w:cs="Arial"/>
                <w:color w:val="454545"/>
                <w:sz w:val="24"/>
                <w:szCs w:val="24"/>
                <w:lang w:eastAsia="en-GB"/>
              </w:rPr>
              <w:t xml:space="preserve"> at the FMD Staff Award Ceremony on 29 September.</w:t>
            </w:r>
            <w:r w:rsidRPr="003B2C4E">
              <w:rPr>
                <w:rFonts w:ascii="Arial" w:hAnsi="Arial" w:cs="Arial"/>
                <w:color w:val="454545"/>
                <w:sz w:val="24"/>
                <w:szCs w:val="24"/>
                <w:shd w:val="clear" w:color="auto" w:fill="FFFFFF"/>
              </w:rPr>
              <w:t xml:space="preserve"> The award recognises an individual who has made significant contributions to the effective running of the Faculty and the development of others. Charlotte was nominated as:</w:t>
            </w:r>
            <w:r w:rsidRPr="007F6C95">
              <w:rPr>
                <w:rFonts w:ascii="Arial" w:eastAsia="Times New Roman" w:hAnsi="Arial" w:cs="Arial"/>
                <w:color w:val="454545"/>
                <w:sz w:val="24"/>
                <w:szCs w:val="24"/>
                <w:lang w:eastAsia="en-GB"/>
              </w:rPr>
              <w:t xml:space="preserve"> </w:t>
            </w:r>
            <w:r w:rsidRPr="003B2C4E">
              <w:rPr>
                <w:rFonts w:ascii="Arial" w:eastAsia="Times New Roman" w:hAnsi="Arial" w:cs="Arial"/>
                <w:color w:val="454545"/>
                <w:sz w:val="24"/>
                <w:szCs w:val="24"/>
                <w:lang w:eastAsia="en-GB"/>
              </w:rPr>
              <w:t>“</w:t>
            </w:r>
            <w:r w:rsidRPr="003B2C4E">
              <w:rPr>
                <w:rFonts w:ascii="Arial" w:eastAsia="Times New Roman" w:hAnsi="Arial" w:cs="Arial"/>
                <w:i/>
                <w:color w:val="454545"/>
                <w:sz w:val="24"/>
                <w:szCs w:val="24"/>
                <w:lang w:eastAsia="en-GB"/>
              </w:rPr>
              <w:t>A</w:t>
            </w:r>
            <w:r w:rsidRPr="007F6C95">
              <w:rPr>
                <w:rFonts w:ascii="Arial" w:eastAsia="Times New Roman" w:hAnsi="Arial" w:cs="Arial"/>
                <w:i/>
                <w:color w:val="454545"/>
                <w:sz w:val="24"/>
                <w:szCs w:val="24"/>
                <w:lang w:eastAsia="en-GB"/>
              </w:rPr>
              <w:t xml:space="preserve"> highly professional administrator who has performed exceptionally well </w:t>
            </w:r>
            <w:bookmarkStart w:id="0" w:name="_GoBack"/>
            <w:bookmarkEnd w:id="0"/>
            <w:r w:rsidRPr="007F6C95">
              <w:rPr>
                <w:rFonts w:ascii="Arial" w:eastAsia="Times New Roman" w:hAnsi="Arial" w:cs="Arial"/>
                <w:i/>
                <w:color w:val="454545"/>
                <w:sz w:val="24"/>
                <w:szCs w:val="24"/>
                <w:lang w:eastAsia="en-GB"/>
              </w:rPr>
              <w:t>over the last 12 months</w:t>
            </w:r>
            <w:r w:rsidRPr="003B2C4E">
              <w:rPr>
                <w:rFonts w:ascii="Arial" w:eastAsia="Times New Roman" w:hAnsi="Arial" w:cs="Arial"/>
                <w:i/>
                <w:color w:val="454545"/>
                <w:sz w:val="24"/>
                <w:szCs w:val="24"/>
                <w:lang w:eastAsia="en-GB"/>
              </w:rPr>
              <w:t>;</w:t>
            </w:r>
            <w:r w:rsidRPr="007F6C95">
              <w:rPr>
                <w:rFonts w:ascii="Arial" w:eastAsia="Times New Roman" w:hAnsi="Arial" w:cs="Arial"/>
                <w:i/>
                <w:color w:val="454545"/>
                <w:sz w:val="24"/>
                <w:szCs w:val="24"/>
                <w:lang w:eastAsia="en-GB"/>
              </w:rPr>
              <w:t xml:space="preserve"> a role model for professional services staff, demonstrating ambitious standards, pride in her Centre, and a highly collegial approach to </w:t>
            </w:r>
            <w:r w:rsidRPr="005B0C06">
              <w:rPr>
                <w:rFonts w:ascii="Arial" w:eastAsia="Times New Roman" w:hAnsi="Arial" w:cs="Arial"/>
                <w:i/>
                <w:color w:val="454545"/>
                <w:sz w:val="24"/>
                <w:szCs w:val="24"/>
                <w:lang w:eastAsia="en-GB"/>
              </w:rPr>
              <w:t>newly</w:t>
            </w:r>
            <w:r w:rsidRPr="007F6C95">
              <w:rPr>
                <w:rFonts w:ascii="Arial" w:eastAsia="Times New Roman" w:hAnsi="Arial" w:cs="Arial"/>
                <w:i/>
                <w:color w:val="454545"/>
                <w:sz w:val="24"/>
                <w:szCs w:val="24"/>
                <w:lang w:eastAsia="en-GB"/>
              </w:rPr>
              <w:t xml:space="preserve"> appointed professional service, academic</w:t>
            </w:r>
            <w:r w:rsidRPr="003B2C4E">
              <w:rPr>
                <w:rFonts w:ascii="Arial" w:eastAsia="Times New Roman" w:hAnsi="Arial" w:cs="Arial"/>
                <w:i/>
                <w:color w:val="454545"/>
                <w:sz w:val="24"/>
                <w:szCs w:val="24"/>
                <w:lang w:eastAsia="en-GB"/>
              </w:rPr>
              <w:t>,</w:t>
            </w:r>
            <w:r w:rsidRPr="007F6C95">
              <w:rPr>
                <w:rFonts w:ascii="Arial" w:eastAsia="Times New Roman" w:hAnsi="Arial" w:cs="Arial"/>
                <w:i/>
                <w:color w:val="454545"/>
                <w:sz w:val="24"/>
                <w:szCs w:val="24"/>
                <w:lang w:eastAsia="en-GB"/>
              </w:rPr>
              <w:t xml:space="preserve"> and teaching staff</w:t>
            </w:r>
            <w:r>
              <w:rPr>
                <w:rFonts w:ascii="Arial" w:eastAsia="Times New Roman" w:hAnsi="Arial" w:cs="Arial"/>
                <w:i/>
                <w:color w:val="454545"/>
                <w:sz w:val="24"/>
                <w:szCs w:val="24"/>
                <w:lang w:eastAsia="en-GB"/>
              </w:rPr>
              <w:t>; and</w:t>
            </w:r>
            <w:r w:rsidRPr="007F6C95">
              <w:rPr>
                <w:rFonts w:ascii="Arial" w:eastAsia="Times New Roman" w:hAnsi="Arial" w:cs="Arial"/>
                <w:i/>
                <w:color w:val="454545"/>
                <w:sz w:val="24"/>
                <w:szCs w:val="24"/>
                <w:lang w:eastAsia="en-GB"/>
              </w:rPr>
              <w:t xml:space="preserve"> a creative thinker</w:t>
            </w:r>
            <w:r>
              <w:rPr>
                <w:rFonts w:ascii="Arial" w:eastAsia="Times New Roman" w:hAnsi="Arial" w:cs="Arial"/>
                <w:i/>
                <w:color w:val="454545"/>
                <w:sz w:val="24"/>
                <w:szCs w:val="24"/>
                <w:lang w:eastAsia="en-GB"/>
              </w:rPr>
              <w:t>,</w:t>
            </w:r>
            <w:r w:rsidRPr="007F6C95">
              <w:rPr>
                <w:rFonts w:ascii="Arial" w:eastAsia="Times New Roman" w:hAnsi="Arial" w:cs="Arial"/>
                <w:i/>
                <w:color w:val="454545"/>
                <w:sz w:val="24"/>
                <w:szCs w:val="24"/>
                <w:lang w:eastAsia="en-GB"/>
              </w:rPr>
              <w:t xml:space="preserve"> with a superb grasp of University processes</w:t>
            </w:r>
            <w:r w:rsidRPr="007F6C95">
              <w:rPr>
                <w:rFonts w:ascii="Arial" w:eastAsia="Times New Roman" w:hAnsi="Arial" w:cs="Arial"/>
                <w:color w:val="454545"/>
                <w:sz w:val="24"/>
                <w:szCs w:val="24"/>
                <w:lang w:eastAsia="en-GB"/>
              </w:rPr>
              <w:t>.</w:t>
            </w:r>
            <w:r w:rsidRPr="003B2C4E">
              <w:rPr>
                <w:rFonts w:ascii="Arial" w:eastAsia="Times New Roman" w:hAnsi="Arial" w:cs="Arial"/>
                <w:color w:val="454545"/>
                <w:sz w:val="24"/>
                <w:szCs w:val="24"/>
                <w:lang w:eastAsia="en-GB"/>
              </w:rPr>
              <w:t>” Bravo Charlotte.</w:t>
            </w:r>
          </w:p>
          <w:p w14:paraId="7E62CB35" w14:textId="6FFFEB6E" w:rsidR="00A96C49" w:rsidRPr="00AA7E7E" w:rsidRDefault="00A96C49" w:rsidP="0033240C">
            <w:pPr>
              <w:pStyle w:val="NormalWeb"/>
              <w:spacing w:before="0" w:beforeAutospacing="0" w:after="0" w:afterAutospacing="0"/>
              <w:rPr>
                <w:rFonts w:ascii="Arial" w:hAnsi="Arial" w:cs="Arial"/>
                <w:b/>
                <w:bCs/>
                <w:color w:val="0C746A"/>
              </w:rPr>
            </w:pPr>
          </w:p>
        </w:tc>
      </w:tr>
      <w:tr w:rsidR="0079757D" w:rsidRPr="00D071E5" w14:paraId="57F3395B" w14:textId="77777777" w:rsidTr="4ECCAC1A">
        <w:trPr>
          <w:trHeight w:val="498"/>
        </w:trPr>
        <w:tc>
          <w:tcPr>
            <w:tcW w:w="9791" w:type="dxa"/>
            <w:gridSpan w:val="4"/>
            <w:tcBorders>
              <w:top w:val="nil"/>
              <w:left w:val="nil"/>
              <w:bottom w:val="nil"/>
              <w:right w:val="nil"/>
            </w:tcBorders>
          </w:tcPr>
          <w:p w14:paraId="05B01976" w14:textId="77777777" w:rsidR="00170672" w:rsidRDefault="00170672" w:rsidP="00330406">
            <w:pPr>
              <w:rPr>
                <w:rStyle w:val="xcontentpasted0"/>
                <w:rFonts w:ascii="Arial" w:hAnsi="Arial" w:cs="Arial"/>
                <w:b/>
                <w:bCs/>
                <w:color w:val="0C746A"/>
                <w:sz w:val="24"/>
                <w:szCs w:val="24"/>
                <w:bdr w:val="none" w:sz="0" w:space="0" w:color="auto" w:frame="1"/>
                <w:shd w:val="clear" w:color="auto" w:fill="FFFFFF"/>
              </w:rPr>
            </w:pPr>
          </w:p>
          <w:p w14:paraId="14A97331" w14:textId="7033938A" w:rsidR="00330406" w:rsidRPr="005B0C06" w:rsidRDefault="00330406" w:rsidP="00330406">
            <w:pPr>
              <w:rPr>
                <w:rStyle w:val="xcontentpasted0"/>
                <w:rFonts w:ascii="Arial" w:hAnsi="Arial" w:cs="Arial"/>
                <w:b/>
                <w:bCs/>
                <w:color w:val="0C746A"/>
                <w:sz w:val="24"/>
                <w:szCs w:val="24"/>
                <w:bdr w:val="none" w:sz="0" w:space="0" w:color="auto" w:frame="1"/>
                <w:shd w:val="clear" w:color="auto" w:fill="FFFFFF"/>
              </w:rPr>
            </w:pPr>
            <w:r w:rsidRPr="005B0C06">
              <w:rPr>
                <w:rStyle w:val="xcontentpasted0"/>
                <w:rFonts w:ascii="Arial" w:hAnsi="Arial" w:cs="Arial"/>
                <w:b/>
                <w:bCs/>
                <w:color w:val="0C746A"/>
                <w:sz w:val="24"/>
                <w:szCs w:val="24"/>
                <w:bdr w:val="none" w:sz="0" w:space="0" w:color="auto" w:frame="1"/>
                <w:shd w:val="clear" w:color="auto" w:fill="FFFFFF"/>
              </w:rPr>
              <w:t xml:space="preserve">UK National Screening </w:t>
            </w:r>
            <w:r w:rsidRPr="00C93FCF">
              <w:rPr>
                <w:rStyle w:val="xcontentpasted0"/>
                <w:rFonts w:ascii="Arial" w:hAnsi="Arial" w:cs="Arial"/>
                <w:b/>
                <w:bCs/>
                <w:color w:val="0C746A"/>
                <w:sz w:val="24"/>
                <w:szCs w:val="24"/>
                <w:bdr w:val="none" w:sz="0" w:space="0" w:color="auto" w:frame="1"/>
                <w:shd w:val="clear" w:color="auto" w:fill="FFFFFF"/>
              </w:rPr>
              <w:t>Committee</w:t>
            </w:r>
            <w:r w:rsidRPr="005B0C06">
              <w:rPr>
                <w:rStyle w:val="xcontentpasted0"/>
                <w:rFonts w:ascii="Arial" w:hAnsi="Arial" w:cs="Arial"/>
                <w:b/>
                <w:bCs/>
                <w:color w:val="0C746A"/>
                <w:sz w:val="24"/>
                <w:szCs w:val="24"/>
                <w:bdr w:val="none" w:sz="0" w:space="0" w:color="auto" w:frame="1"/>
                <w:shd w:val="clear" w:color="auto" w:fill="FFFFFF"/>
              </w:rPr>
              <w:t xml:space="preserve"> recommends targeted lung cancer screening</w:t>
            </w:r>
          </w:p>
          <w:p w14:paraId="43B4EA41" w14:textId="77777777" w:rsidR="00330406" w:rsidRPr="005A725A" w:rsidRDefault="00330406" w:rsidP="00330406">
            <w:pPr>
              <w:rPr>
                <w:rStyle w:val="xcontentpasted0"/>
                <w:rFonts w:ascii="Arial" w:hAnsi="Arial" w:cs="Arial"/>
                <w:bCs/>
                <w:color w:val="454545"/>
                <w:sz w:val="24"/>
                <w:szCs w:val="24"/>
                <w:bdr w:val="none" w:sz="0" w:space="0" w:color="auto" w:frame="1"/>
                <w:shd w:val="clear" w:color="auto" w:fill="FFFFFF"/>
              </w:rPr>
            </w:pPr>
            <w:r w:rsidRPr="005A725A">
              <w:rPr>
                <w:rStyle w:val="xcontentpasted0"/>
                <w:rFonts w:ascii="Arial" w:hAnsi="Arial" w:cs="Arial"/>
                <w:bCs/>
                <w:color w:val="454545"/>
                <w:sz w:val="24"/>
                <w:szCs w:val="24"/>
                <w:bdr w:val="none" w:sz="0" w:space="0" w:color="auto" w:frame="1"/>
                <w:shd w:val="clear" w:color="auto" w:fill="FFFFFF"/>
              </w:rPr>
              <w:t>29 September (Stephen Duffy, Rhian Gabe, Sammy Quaife, Daniel Vulkan. Centres for Prevention, Detection and Diagnosis/</w:t>
            </w:r>
            <w:r w:rsidRPr="00C93FCF">
              <w:rPr>
                <w:rStyle w:val="xcontentpasted0"/>
                <w:rFonts w:ascii="Arial" w:hAnsi="Arial" w:cs="Arial"/>
                <w:bCs/>
                <w:color w:val="454545"/>
                <w:sz w:val="24"/>
                <w:szCs w:val="24"/>
                <w:bdr w:val="none" w:sz="0" w:space="0" w:color="auto" w:frame="1"/>
                <w:shd w:val="clear" w:color="auto" w:fill="FFFFFF"/>
              </w:rPr>
              <w:t>Evaluation</w:t>
            </w:r>
            <w:r>
              <w:rPr>
                <w:rStyle w:val="xcontentpasted0"/>
                <w:rFonts w:ascii="Arial" w:hAnsi="Arial" w:cs="Arial"/>
                <w:bCs/>
                <w:color w:val="454545"/>
                <w:sz w:val="24"/>
                <w:szCs w:val="24"/>
                <w:bdr w:val="none" w:sz="0" w:space="0" w:color="auto" w:frame="1"/>
                <w:shd w:val="clear" w:color="auto" w:fill="FFFFFF"/>
              </w:rPr>
              <w:t xml:space="preserve"> and Methods</w:t>
            </w:r>
            <w:r w:rsidRPr="005A725A">
              <w:rPr>
                <w:rStyle w:val="xcontentpasted0"/>
                <w:rFonts w:ascii="Arial" w:hAnsi="Arial" w:cs="Arial"/>
                <w:bCs/>
                <w:color w:val="454545"/>
                <w:sz w:val="24"/>
                <w:szCs w:val="24"/>
                <w:bdr w:val="none" w:sz="0" w:space="0" w:color="auto" w:frame="1"/>
                <w:shd w:val="clear" w:color="auto" w:fill="FFFFFF"/>
              </w:rPr>
              <w:t>)</w:t>
            </w:r>
          </w:p>
          <w:p w14:paraId="6D4700B6" w14:textId="77C90CAB" w:rsidR="00CF3991" w:rsidRPr="00AA7E7E" w:rsidRDefault="00CF3991" w:rsidP="0033240C">
            <w:pPr>
              <w:rPr>
                <w:rFonts w:ascii="Arial" w:hAnsi="Arial" w:cs="Arial"/>
                <w:b/>
                <w:bCs/>
                <w:color w:val="0C746A"/>
                <w:sz w:val="24"/>
                <w:szCs w:val="24"/>
              </w:rPr>
            </w:pPr>
          </w:p>
        </w:tc>
      </w:tr>
      <w:tr w:rsidR="005015C9" w:rsidRPr="00D071E5" w14:paraId="416DC55F" w14:textId="77777777" w:rsidTr="4ECCAC1A">
        <w:trPr>
          <w:trHeight w:val="498"/>
        </w:trPr>
        <w:tc>
          <w:tcPr>
            <w:tcW w:w="4895" w:type="dxa"/>
            <w:tcBorders>
              <w:top w:val="nil"/>
              <w:left w:val="nil"/>
              <w:bottom w:val="nil"/>
              <w:right w:val="nil"/>
            </w:tcBorders>
          </w:tcPr>
          <w:p w14:paraId="1C096EA2" w14:textId="77777777" w:rsidR="00330406" w:rsidRPr="005A725A" w:rsidRDefault="00330406" w:rsidP="00330406">
            <w:pPr>
              <w:rPr>
                <w:rStyle w:val="xcontentpasted0"/>
                <w:rFonts w:ascii="Arial" w:hAnsi="Arial" w:cs="Arial"/>
                <w:bCs/>
                <w:color w:val="454545"/>
                <w:sz w:val="24"/>
                <w:szCs w:val="24"/>
                <w:bdr w:val="none" w:sz="0" w:space="0" w:color="auto" w:frame="1"/>
                <w:shd w:val="clear" w:color="auto" w:fill="FFFFFF"/>
              </w:rPr>
            </w:pPr>
            <w:r w:rsidRPr="005A725A">
              <w:rPr>
                <w:rStyle w:val="xcontentpasted0"/>
                <w:rFonts w:ascii="Arial" w:hAnsi="Arial" w:cs="Arial"/>
                <w:bCs/>
                <w:color w:val="454545"/>
                <w:sz w:val="24"/>
                <w:szCs w:val="24"/>
                <w:bdr w:val="none" w:sz="0" w:space="0" w:color="auto" w:frame="1"/>
                <w:shd w:val="clear" w:color="auto" w:fill="FFFFFF"/>
              </w:rPr>
              <w:t>New </w:t>
            </w:r>
            <w:hyperlink r:id="rId17" w:tgtFrame="_blank" w:history="1">
              <w:r w:rsidRPr="005A725A">
                <w:rPr>
                  <w:rStyle w:val="Hyperlink"/>
                  <w:rFonts w:ascii="Arial" w:hAnsi="Arial" w:cs="Arial"/>
                  <w:bCs/>
                  <w:color w:val="454545"/>
                  <w:sz w:val="24"/>
                  <w:szCs w:val="24"/>
                  <w:bdr w:val="none" w:sz="0" w:space="0" w:color="auto" w:frame="1"/>
                  <w:shd w:val="clear" w:color="auto" w:fill="FFFFFF"/>
                </w:rPr>
                <w:t>recommendations</w:t>
              </w:r>
            </w:hyperlink>
            <w:r w:rsidRPr="005A725A">
              <w:rPr>
                <w:rStyle w:val="xcontentpasted0"/>
                <w:rFonts w:ascii="Arial" w:hAnsi="Arial" w:cs="Arial"/>
                <w:bCs/>
                <w:color w:val="454545"/>
                <w:sz w:val="24"/>
                <w:szCs w:val="24"/>
                <w:bdr w:val="none" w:sz="0" w:space="0" w:color="auto" w:frame="1"/>
                <w:shd w:val="clear" w:color="auto" w:fill="FFFFFF"/>
              </w:rPr>
              <w:t> from the UK National Screening Committee support the introduction of targeted lung cancer screening in the UK. The committee recommended that the four UK nations should move towards implementing a targeted national lung cancer screening programme, integrated with smoking cessation services, for people at high risk. The supporting evidence </w:t>
            </w:r>
            <w:hyperlink r:id="rId18" w:tgtFrame="_blank" w:history="1">
              <w:r w:rsidRPr="005A725A">
                <w:rPr>
                  <w:rStyle w:val="Hyperlink"/>
                  <w:rFonts w:ascii="Arial" w:hAnsi="Arial" w:cs="Arial"/>
                  <w:bCs/>
                  <w:color w:val="454545"/>
                  <w:sz w:val="24"/>
                  <w:szCs w:val="24"/>
                  <w:bdr w:val="none" w:sz="0" w:space="0" w:color="auto" w:frame="1"/>
                  <w:shd w:val="clear" w:color="auto" w:fill="FFFFFF"/>
                </w:rPr>
                <w:t>review</w:t>
              </w:r>
            </w:hyperlink>
            <w:r w:rsidRPr="005A725A">
              <w:rPr>
                <w:rStyle w:val="xcontentpasted0"/>
                <w:rFonts w:ascii="Arial" w:hAnsi="Arial" w:cs="Arial"/>
                <w:bCs/>
                <w:color w:val="454545"/>
                <w:sz w:val="24"/>
                <w:szCs w:val="24"/>
                <w:bdr w:val="none" w:sz="0" w:space="0" w:color="auto" w:frame="1"/>
                <w:shd w:val="clear" w:color="auto" w:fill="FFFFFF"/>
              </w:rPr>
              <w:t> cites 13 references published by WIPH researchers (Duffy, Gabe, Quaife, Vulkan) between 2015 and 2021.</w:t>
            </w:r>
          </w:p>
          <w:p w14:paraId="0DB3A38D" w14:textId="591BC74F" w:rsidR="005015C9" w:rsidRPr="00AA7E7E" w:rsidRDefault="005015C9" w:rsidP="005015C9">
            <w:pPr>
              <w:shd w:val="clear" w:color="auto" w:fill="FFFFFF"/>
              <w:rPr>
                <w:rFonts w:ascii="Arial" w:hAnsi="Arial" w:cs="Arial"/>
                <w:b/>
                <w:bCs/>
                <w:color w:val="0C746A"/>
                <w:sz w:val="24"/>
                <w:szCs w:val="24"/>
              </w:rPr>
            </w:pPr>
          </w:p>
        </w:tc>
        <w:tc>
          <w:tcPr>
            <w:tcW w:w="4896" w:type="dxa"/>
            <w:gridSpan w:val="3"/>
            <w:tcBorders>
              <w:top w:val="nil"/>
              <w:left w:val="nil"/>
              <w:bottom w:val="nil"/>
              <w:right w:val="nil"/>
            </w:tcBorders>
          </w:tcPr>
          <w:p w14:paraId="53D3AD1B" w14:textId="77777777" w:rsidR="005015C9" w:rsidRDefault="00330406" w:rsidP="005015C9">
            <w:pPr>
              <w:rPr>
                <w:rFonts w:ascii="Arial" w:hAnsi="Arial" w:cs="Arial"/>
                <w:b/>
                <w:bCs/>
                <w:color w:val="0C746A"/>
                <w:sz w:val="24"/>
                <w:szCs w:val="24"/>
              </w:rPr>
            </w:pPr>
            <w:r>
              <w:rPr>
                <w:rFonts w:ascii="Arial" w:hAnsi="Arial" w:cs="Arial"/>
                <w:bCs/>
                <w:noProof/>
                <w:color w:val="000000"/>
                <w:sz w:val="24"/>
                <w:szCs w:val="24"/>
                <w:bdr w:val="none" w:sz="0" w:space="0" w:color="auto" w:frame="1"/>
                <w:shd w:val="clear" w:color="auto" w:fill="FFFFFF"/>
                <w:lang w:eastAsia="en-GB"/>
              </w:rPr>
              <w:drawing>
                <wp:inline distT="0" distB="0" distL="0" distR="0" wp14:anchorId="570A9FE5" wp14:editId="445921FC">
                  <wp:extent cx="2890365" cy="1899920"/>
                  <wp:effectExtent l="0" t="0" r="571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ngs.jpg"/>
                          <pic:cNvPicPr/>
                        </pic:nvPicPr>
                        <pic:blipFill rotWithShape="1">
                          <a:blip r:embed="rId19" cstate="print">
                            <a:extLst>
                              <a:ext uri="{28A0092B-C50C-407E-A947-70E740481C1C}">
                                <a14:useLocalDpi xmlns:a14="http://schemas.microsoft.com/office/drawing/2010/main" val="0"/>
                              </a:ext>
                            </a:extLst>
                          </a:blip>
                          <a:srcRect t="12566"/>
                          <a:stretch/>
                        </pic:blipFill>
                        <pic:spPr bwMode="auto">
                          <a:xfrm>
                            <a:off x="0" y="0"/>
                            <a:ext cx="2902190" cy="1907693"/>
                          </a:xfrm>
                          <a:prstGeom prst="rect">
                            <a:avLst/>
                          </a:prstGeom>
                          <a:ln>
                            <a:noFill/>
                          </a:ln>
                          <a:extLst>
                            <a:ext uri="{53640926-AAD7-44D8-BBD7-CCE9431645EC}">
                              <a14:shadowObscured xmlns:a14="http://schemas.microsoft.com/office/drawing/2010/main"/>
                            </a:ext>
                          </a:extLst>
                        </pic:spPr>
                      </pic:pic>
                    </a:graphicData>
                  </a:graphic>
                </wp:inline>
              </w:drawing>
            </w:r>
          </w:p>
          <w:p w14:paraId="0E87BF5A" w14:textId="77777777" w:rsidR="009939E5" w:rsidRDefault="009939E5" w:rsidP="005015C9">
            <w:pPr>
              <w:rPr>
                <w:rFonts w:ascii="Arial" w:hAnsi="Arial" w:cs="Arial"/>
                <w:b/>
                <w:bCs/>
                <w:color w:val="0C746A"/>
                <w:sz w:val="24"/>
                <w:szCs w:val="24"/>
              </w:rPr>
            </w:pPr>
          </w:p>
          <w:p w14:paraId="6F704757" w14:textId="1A1764EE" w:rsidR="009939E5" w:rsidRPr="00AA7E7E" w:rsidRDefault="009939E5" w:rsidP="005015C9">
            <w:pPr>
              <w:rPr>
                <w:rFonts w:ascii="Arial" w:hAnsi="Arial" w:cs="Arial"/>
                <w:b/>
                <w:bCs/>
                <w:color w:val="0C746A"/>
                <w:sz w:val="24"/>
                <w:szCs w:val="24"/>
              </w:rPr>
            </w:pPr>
          </w:p>
        </w:tc>
      </w:tr>
      <w:tr w:rsidR="0079757D" w:rsidRPr="00D071E5" w14:paraId="06DC942B" w14:textId="77777777" w:rsidTr="4ECCAC1A">
        <w:trPr>
          <w:trHeight w:val="498"/>
        </w:trPr>
        <w:tc>
          <w:tcPr>
            <w:tcW w:w="9791" w:type="dxa"/>
            <w:gridSpan w:val="4"/>
            <w:tcBorders>
              <w:top w:val="nil"/>
              <w:left w:val="nil"/>
              <w:bottom w:val="nil"/>
              <w:right w:val="nil"/>
            </w:tcBorders>
          </w:tcPr>
          <w:p w14:paraId="028A8A67" w14:textId="77777777" w:rsidR="001A696F" w:rsidRPr="00C93FCF" w:rsidRDefault="001A696F" w:rsidP="001A696F">
            <w:pPr>
              <w:rPr>
                <w:rFonts w:ascii="Arial" w:hAnsi="Arial" w:cs="Arial"/>
                <w:b/>
                <w:color w:val="0C746A"/>
                <w:sz w:val="24"/>
                <w:szCs w:val="24"/>
              </w:rPr>
            </w:pPr>
            <w:r w:rsidRPr="00C93FCF">
              <w:rPr>
                <w:rFonts w:ascii="Arial" w:hAnsi="Arial" w:cs="Arial"/>
                <w:b/>
                <w:color w:val="0C746A"/>
                <w:sz w:val="24"/>
                <w:szCs w:val="24"/>
              </w:rPr>
              <w:t>Developing learning health systems in the UK: Priorities for action</w:t>
            </w:r>
          </w:p>
          <w:p w14:paraId="17EC3D2E" w14:textId="77777777" w:rsidR="001A696F" w:rsidRPr="00C93FCF" w:rsidRDefault="001A696F" w:rsidP="001A696F">
            <w:pPr>
              <w:rPr>
                <w:rFonts w:ascii="Arial" w:hAnsi="Arial" w:cs="Arial"/>
                <w:color w:val="454545"/>
                <w:sz w:val="24"/>
                <w:szCs w:val="24"/>
              </w:rPr>
            </w:pPr>
            <w:r w:rsidRPr="00C93FCF">
              <w:rPr>
                <w:rFonts w:ascii="Arial" w:hAnsi="Arial" w:cs="Arial"/>
                <w:color w:val="454545"/>
                <w:sz w:val="24"/>
                <w:szCs w:val="24"/>
              </w:rPr>
              <w:t xml:space="preserve">30 September (CEG Team, Centre for </w:t>
            </w:r>
            <w:r>
              <w:rPr>
                <w:rFonts w:ascii="Arial" w:hAnsi="Arial" w:cs="Arial"/>
                <w:color w:val="454545"/>
                <w:sz w:val="24"/>
                <w:szCs w:val="24"/>
              </w:rPr>
              <w:t>Primary Care)</w:t>
            </w:r>
          </w:p>
          <w:p w14:paraId="782D8F3A" w14:textId="7694142C" w:rsidR="00A96C49" w:rsidRPr="00AA7E7E" w:rsidRDefault="00A96C49" w:rsidP="0033240C">
            <w:pPr>
              <w:rPr>
                <w:rFonts w:ascii="Arial" w:hAnsi="Arial" w:cs="Arial"/>
                <w:b/>
                <w:bCs/>
                <w:color w:val="0C746A"/>
                <w:sz w:val="24"/>
                <w:szCs w:val="24"/>
              </w:rPr>
            </w:pPr>
          </w:p>
        </w:tc>
      </w:tr>
      <w:tr w:rsidR="0079757D" w:rsidRPr="00D071E5" w14:paraId="4CC49226" w14:textId="77777777" w:rsidTr="4ECCAC1A">
        <w:trPr>
          <w:trHeight w:val="498"/>
        </w:trPr>
        <w:tc>
          <w:tcPr>
            <w:tcW w:w="4895" w:type="dxa"/>
            <w:tcBorders>
              <w:top w:val="nil"/>
              <w:left w:val="nil"/>
              <w:bottom w:val="nil"/>
              <w:right w:val="nil"/>
            </w:tcBorders>
          </w:tcPr>
          <w:p w14:paraId="59102219" w14:textId="20A0DAF1" w:rsidR="0079757D" w:rsidRPr="0033240C" w:rsidRDefault="001A696F" w:rsidP="00677CCA">
            <w:pPr>
              <w:rPr>
                <w:rFonts w:ascii="Arial" w:hAnsi="Arial" w:cs="Arial"/>
                <w:b/>
                <w:bCs/>
                <w:color w:val="0C746A"/>
                <w:sz w:val="24"/>
                <w:szCs w:val="24"/>
              </w:rPr>
            </w:pPr>
            <w:r>
              <w:rPr>
                <w:noProof/>
                <w:lang w:eastAsia="en-GB"/>
              </w:rPr>
              <w:lastRenderedPageBreak/>
              <w:drawing>
                <wp:inline distT="0" distB="0" distL="0" distR="0" wp14:anchorId="55FC189B" wp14:editId="7497497A">
                  <wp:extent cx="3006219" cy="3917852"/>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646" t="24227" r="23665" b="4668"/>
                          <a:stretch/>
                        </pic:blipFill>
                        <pic:spPr bwMode="auto">
                          <a:xfrm>
                            <a:off x="0" y="0"/>
                            <a:ext cx="3035038" cy="3955410"/>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3"/>
            <w:tcBorders>
              <w:top w:val="nil"/>
              <w:left w:val="nil"/>
              <w:bottom w:val="nil"/>
              <w:right w:val="nil"/>
            </w:tcBorders>
          </w:tcPr>
          <w:p w14:paraId="48B7126A" w14:textId="77777777" w:rsidR="001A696F" w:rsidRPr="00937A1C" w:rsidRDefault="001A696F" w:rsidP="001A696F">
            <w:pPr>
              <w:rPr>
                <w:rFonts w:ascii="Arial" w:hAnsi="Arial" w:cs="Arial"/>
                <w:color w:val="454545"/>
                <w:sz w:val="24"/>
                <w:szCs w:val="24"/>
              </w:rPr>
            </w:pPr>
            <w:r w:rsidRPr="00937A1C">
              <w:rPr>
                <w:rFonts w:ascii="Arial" w:hAnsi="Arial" w:cs="Arial"/>
                <w:color w:val="454545"/>
                <w:sz w:val="24"/>
                <w:szCs w:val="24"/>
              </w:rPr>
              <w:t xml:space="preserve">Work by the Clinical Effectiveness Group has been cited as a case study in The Health Foundation’s </w:t>
            </w:r>
            <w:hyperlink r:id="rId21" w:history="1">
              <w:r w:rsidRPr="00937A1C">
                <w:rPr>
                  <w:rStyle w:val="Hyperlink"/>
                  <w:rFonts w:ascii="Arial" w:hAnsi="Arial" w:cs="Arial"/>
                  <w:color w:val="454545"/>
                  <w:sz w:val="24"/>
                  <w:szCs w:val="24"/>
                </w:rPr>
                <w:t>publication</w:t>
              </w:r>
            </w:hyperlink>
            <w:r w:rsidRPr="00937A1C">
              <w:rPr>
                <w:rFonts w:ascii="Arial" w:hAnsi="Arial" w:cs="Arial"/>
                <w:color w:val="454545"/>
                <w:sz w:val="24"/>
                <w:szCs w:val="24"/>
              </w:rPr>
              <w:t xml:space="preserve">: </w:t>
            </w:r>
            <w:r w:rsidRPr="00937A1C">
              <w:rPr>
                <w:rFonts w:ascii="Arial" w:hAnsi="Arial" w:cs="Arial"/>
                <w:i/>
                <w:color w:val="454545"/>
                <w:sz w:val="24"/>
                <w:szCs w:val="24"/>
              </w:rPr>
              <w:t>Developing learning health systems in the UK: Priorities for action</w:t>
            </w:r>
            <w:r w:rsidRPr="00937A1C">
              <w:rPr>
                <w:rFonts w:ascii="Arial" w:hAnsi="Arial" w:cs="Arial"/>
                <w:color w:val="454545"/>
                <w:sz w:val="24"/>
                <w:szCs w:val="24"/>
              </w:rPr>
              <w:t>. Case Study 5 notes that CEG facilitates data-enabled improvement for 272 north-east London GP practices, serving 2.2 million patients, with a facilitator team making around 300 GP practice visits a year. Their standardised templates allow practices to enter high quality data into patient records at point of care, and software tools, searches, and on-screen prompts turn these data into actionable insights within practices. CEG cardiovascular disease tools have contributed to improvements in blood pressure control, statin use and management of other associated long-term conditions in local populations. They also create interactive dashboards showing performance across a region, identifying areas requiring improvement and using this evidence to design and deliver local guidelines and programmes to reduce unwarranted variation in outcomes, most recently in a programme to reduce inequalities in childhood immunisations. CEG is working with other integrated care systems in London to support this approach in other areas as part of the London Health Data Strategy.</w:t>
            </w:r>
          </w:p>
          <w:p w14:paraId="5321A505" w14:textId="63361CD0" w:rsidR="00A96C49" w:rsidRPr="0033240C" w:rsidRDefault="00A96C49" w:rsidP="0033240C">
            <w:pPr>
              <w:rPr>
                <w:rFonts w:ascii="Arial" w:hAnsi="Arial" w:cs="Arial"/>
                <w:b/>
                <w:bCs/>
                <w:color w:val="0C746A"/>
                <w:sz w:val="24"/>
                <w:szCs w:val="24"/>
              </w:rPr>
            </w:pPr>
          </w:p>
        </w:tc>
      </w:tr>
      <w:tr w:rsidR="0079757D" w:rsidRPr="00D071E5" w14:paraId="4D9E6E43" w14:textId="77777777" w:rsidTr="4ECCAC1A">
        <w:trPr>
          <w:trHeight w:val="498"/>
        </w:trPr>
        <w:tc>
          <w:tcPr>
            <w:tcW w:w="9791" w:type="dxa"/>
            <w:gridSpan w:val="4"/>
            <w:tcBorders>
              <w:top w:val="nil"/>
              <w:left w:val="nil"/>
              <w:bottom w:val="nil"/>
              <w:right w:val="nil"/>
            </w:tcBorders>
          </w:tcPr>
          <w:p w14:paraId="7A097CBD" w14:textId="77777777" w:rsidR="009939E5" w:rsidRDefault="009939E5" w:rsidP="001A696F">
            <w:pPr>
              <w:rPr>
                <w:rFonts w:ascii="Arial" w:hAnsi="Arial" w:cs="Arial"/>
                <w:b/>
                <w:color w:val="0C746A"/>
                <w:sz w:val="24"/>
                <w:szCs w:val="24"/>
              </w:rPr>
            </w:pPr>
          </w:p>
          <w:p w14:paraId="51A6AF35" w14:textId="08C49EB7" w:rsidR="001A696F" w:rsidRPr="00C759E2" w:rsidRDefault="001A696F" w:rsidP="001A696F">
            <w:pPr>
              <w:rPr>
                <w:rFonts w:ascii="Arial" w:eastAsia="Times New Roman" w:hAnsi="Arial" w:cs="Arial"/>
                <w:b/>
                <w:color w:val="201F1E"/>
                <w:sz w:val="24"/>
                <w:szCs w:val="24"/>
                <w:lang w:eastAsia="en-GB"/>
              </w:rPr>
            </w:pPr>
            <w:r>
              <w:rPr>
                <w:rFonts w:ascii="Arial" w:hAnsi="Arial" w:cs="Arial"/>
                <w:b/>
                <w:color w:val="0C746A"/>
                <w:sz w:val="24"/>
                <w:szCs w:val="24"/>
              </w:rPr>
              <w:t>Suicide risk almost 7</w:t>
            </w:r>
            <w:r w:rsidRPr="00C759E2">
              <w:rPr>
                <w:rFonts w:ascii="Arial" w:hAnsi="Arial" w:cs="Arial"/>
                <w:b/>
                <w:color w:val="0C746A"/>
                <w:sz w:val="24"/>
                <w:szCs w:val="24"/>
              </w:rPr>
              <w:t xml:space="preserve"> times </w:t>
            </w:r>
            <w:r w:rsidRPr="00B74DAE">
              <w:rPr>
                <w:rFonts w:ascii="Arial" w:hAnsi="Arial" w:cs="Arial"/>
                <w:b/>
                <w:color w:val="0C746A"/>
                <w:sz w:val="24"/>
                <w:szCs w:val="24"/>
              </w:rPr>
              <w:t>higher</w:t>
            </w:r>
            <w:r w:rsidRPr="00C759E2">
              <w:rPr>
                <w:rFonts w:ascii="Arial" w:hAnsi="Arial" w:cs="Arial"/>
                <w:b/>
                <w:color w:val="0C746A"/>
                <w:sz w:val="24"/>
                <w:szCs w:val="24"/>
              </w:rPr>
              <w:t xml:space="preserve"> after diagnosis of young onset dementia</w:t>
            </w:r>
            <w:r w:rsidRPr="00C759E2">
              <w:rPr>
                <w:rFonts w:ascii="Arial" w:eastAsia="Times New Roman" w:hAnsi="Arial" w:cs="Arial"/>
                <w:b/>
                <w:color w:val="201F1E"/>
                <w:sz w:val="24"/>
                <w:szCs w:val="24"/>
                <w:lang w:eastAsia="en-GB"/>
              </w:rPr>
              <w:t xml:space="preserve"> </w:t>
            </w:r>
          </w:p>
          <w:p w14:paraId="36B074CB" w14:textId="77777777" w:rsidR="0079757D" w:rsidRDefault="001A696F" w:rsidP="001A696F">
            <w:pPr>
              <w:rPr>
                <w:rFonts w:ascii="Arial" w:eastAsia="Times New Roman" w:hAnsi="Arial" w:cs="Arial"/>
                <w:color w:val="454545"/>
                <w:sz w:val="24"/>
                <w:szCs w:val="24"/>
                <w:lang w:eastAsia="en-GB"/>
              </w:rPr>
            </w:pPr>
            <w:r w:rsidRPr="00AD6B62">
              <w:rPr>
                <w:rFonts w:ascii="Arial" w:eastAsia="Times New Roman" w:hAnsi="Arial" w:cs="Arial"/>
                <w:color w:val="454545"/>
                <w:sz w:val="24"/>
                <w:szCs w:val="24"/>
                <w:lang w:eastAsia="en-GB"/>
              </w:rPr>
              <w:t>3 October (Charles Marshall. Centre for Prevention, Detection and Diagnosis</w:t>
            </w:r>
          </w:p>
          <w:p w14:paraId="71546472" w14:textId="4661F2E7" w:rsidR="001A696F" w:rsidRPr="00AA7E7E" w:rsidRDefault="001A696F" w:rsidP="001A696F">
            <w:pPr>
              <w:rPr>
                <w:rFonts w:ascii="Arial" w:hAnsi="Arial" w:cs="Arial"/>
                <w:b/>
                <w:bCs/>
                <w:color w:val="0C746A"/>
                <w:sz w:val="24"/>
                <w:szCs w:val="24"/>
              </w:rPr>
            </w:pPr>
          </w:p>
        </w:tc>
      </w:tr>
      <w:tr w:rsidR="00750BA5" w:rsidRPr="00D071E5" w14:paraId="45F76C39" w14:textId="77777777" w:rsidTr="4ECCAC1A">
        <w:trPr>
          <w:trHeight w:val="498"/>
        </w:trPr>
        <w:tc>
          <w:tcPr>
            <w:tcW w:w="4895" w:type="dxa"/>
            <w:tcBorders>
              <w:top w:val="nil"/>
              <w:left w:val="nil"/>
              <w:bottom w:val="nil"/>
              <w:right w:val="nil"/>
            </w:tcBorders>
          </w:tcPr>
          <w:p w14:paraId="1FAAFE85" w14:textId="77777777" w:rsidR="001A696F" w:rsidRPr="004C750D" w:rsidRDefault="001A696F" w:rsidP="001A696F">
            <w:pPr>
              <w:rPr>
                <w:rFonts w:ascii="Arial" w:hAnsi="Arial" w:cs="Arial"/>
                <w:color w:val="454545"/>
                <w:sz w:val="24"/>
                <w:szCs w:val="24"/>
              </w:rPr>
            </w:pPr>
            <w:r w:rsidRPr="004C750D">
              <w:rPr>
                <w:rFonts w:ascii="Arial" w:hAnsi="Arial" w:cs="Arial"/>
                <w:color w:val="454545"/>
                <w:sz w:val="24"/>
                <w:szCs w:val="24"/>
              </w:rPr>
              <w:lastRenderedPageBreak/>
              <w:t xml:space="preserve">A </w:t>
            </w:r>
            <w:hyperlink r:id="rId22" w:history="1">
              <w:r w:rsidRPr="004C750D">
                <w:rPr>
                  <w:rStyle w:val="Hyperlink"/>
                  <w:rFonts w:ascii="Arial" w:hAnsi="Arial" w:cs="Arial"/>
                  <w:color w:val="454545"/>
                  <w:sz w:val="24"/>
                  <w:szCs w:val="24"/>
                </w:rPr>
                <w:t>study</w:t>
              </w:r>
            </w:hyperlink>
            <w:r w:rsidRPr="004C750D">
              <w:rPr>
                <w:rFonts w:ascii="Arial" w:hAnsi="Arial" w:cs="Arial"/>
                <w:color w:val="454545"/>
                <w:sz w:val="24"/>
                <w:szCs w:val="24"/>
              </w:rPr>
              <w:t xml:space="preserve"> of nearly 600,000 people in England shows that suicide risk in the first three months following a dementia diagnosis for patients aged under 65 is nearly 7 times higher than in patients without dementia. The population-based case-control study of medical records from 2001–2019 found that patients receiving a dementia diagnosis before age 65 (“young onset dementia”) had 2.82 times increased risk of suicide and patients (of any age) within 3 months of receiving a dementia diagnosis had 2.47 times increased risk of suicide when compared with those without a dementia diagnosis. Patients with dementia who died by suicide had been diagnosed at a younger median age (76.05) than patients with dementia who died from other causes (80.50). Nearly 2% of patients with a dementia diagnosis died from suicide. Authors conclude that early recognition and a timely accurate diagnosis of dementia, combined with specialist support, are hugely important factors in reducing the distress caused by a young onset diagnosis. At 10 October this paper had been mentioned by 190 news outlets and had an Altmetric track of 1489, placing it in the top 5% of over 22 million tracked research outputs.</w:t>
            </w:r>
          </w:p>
          <w:p w14:paraId="56CCE643" w14:textId="00B09591" w:rsidR="00750BA5" w:rsidRPr="00750BA5" w:rsidRDefault="00750BA5" w:rsidP="00750BA5">
            <w:pPr>
              <w:rPr>
                <w:rFonts w:ascii="Arial" w:eastAsia="Times New Roman" w:hAnsi="Arial" w:cs="Arial"/>
                <w:bCs/>
                <w:color w:val="0C746A"/>
                <w:sz w:val="24"/>
                <w:szCs w:val="24"/>
                <w:bdr w:val="none" w:sz="0" w:space="0" w:color="auto" w:frame="1"/>
                <w:lang w:eastAsia="en-GB"/>
              </w:rPr>
            </w:pPr>
          </w:p>
        </w:tc>
        <w:tc>
          <w:tcPr>
            <w:tcW w:w="4896" w:type="dxa"/>
            <w:gridSpan w:val="3"/>
            <w:tcBorders>
              <w:top w:val="nil"/>
              <w:left w:val="nil"/>
              <w:bottom w:val="nil"/>
              <w:right w:val="nil"/>
            </w:tcBorders>
          </w:tcPr>
          <w:p w14:paraId="785091D4" w14:textId="2F91EA9E" w:rsidR="00C1754E" w:rsidRPr="00750BA5" w:rsidRDefault="001A696F" w:rsidP="4ECCAC1A">
            <w:pPr>
              <w:rPr>
                <w:rFonts w:ascii="Arial" w:eastAsia="Times New Roman" w:hAnsi="Arial" w:cs="Arial"/>
                <w:color w:val="0C746A"/>
                <w:sz w:val="24"/>
                <w:szCs w:val="24"/>
                <w:bdr w:val="none" w:sz="0" w:space="0" w:color="auto" w:frame="1"/>
                <w:lang w:eastAsia="en-GB"/>
              </w:rPr>
            </w:pPr>
            <w:r w:rsidRPr="00C636B0">
              <w:rPr>
                <w:rStyle w:val="Heading4Char"/>
                <w:rFonts w:ascii="Arial" w:hAnsi="Arial" w:cs="Arial"/>
                <w:noProof/>
                <w:sz w:val="24"/>
                <w:szCs w:val="24"/>
                <w:lang w:eastAsia="en-GB"/>
              </w:rPr>
              <w:drawing>
                <wp:inline distT="0" distB="0" distL="0" distR="0" wp14:anchorId="0BE27490" wp14:editId="2C113A0A">
                  <wp:extent cx="3033793" cy="3898900"/>
                  <wp:effectExtent l="0" t="0" r="0" b="6350"/>
                  <wp:docPr id="4" name="Picture 4" descr="C:\Users\mackie02\Desktop\Older couple free to useRS1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kie02\Desktop\Older couple free to useRS1231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914" r="24230"/>
                          <a:stretch/>
                        </pic:blipFill>
                        <pic:spPr bwMode="auto">
                          <a:xfrm>
                            <a:off x="0" y="0"/>
                            <a:ext cx="3071555" cy="39474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50BA5" w:rsidRPr="00D071E5" w14:paraId="09758A85" w14:textId="77777777" w:rsidTr="4ECCAC1A">
        <w:trPr>
          <w:trHeight w:val="498"/>
        </w:trPr>
        <w:tc>
          <w:tcPr>
            <w:tcW w:w="9791" w:type="dxa"/>
            <w:gridSpan w:val="4"/>
            <w:tcBorders>
              <w:top w:val="nil"/>
              <w:left w:val="nil"/>
              <w:bottom w:val="nil"/>
              <w:right w:val="nil"/>
            </w:tcBorders>
          </w:tcPr>
          <w:p w14:paraId="34404FF5" w14:textId="77777777" w:rsidR="001A696F" w:rsidRPr="00B74DAE" w:rsidRDefault="001A696F" w:rsidP="001A696F">
            <w:pPr>
              <w:rPr>
                <w:rFonts w:ascii="Arial" w:hAnsi="Arial" w:cs="Arial"/>
                <w:b/>
                <w:color w:val="0C746A"/>
                <w:sz w:val="24"/>
                <w:szCs w:val="24"/>
                <w:shd w:val="clear" w:color="auto" w:fill="FFFFFF"/>
              </w:rPr>
            </w:pPr>
            <w:r w:rsidRPr="00B74DAE">
              <w:rPr>
                <w:rFonts w:ascii="Arial" w:hAnsi="Arial" w:cs="Arial"/>
                <w:b/>
                <w:color w:val="0C746A"/>
                <w:sz w:val="24"/>
                <w:szCs w:val="24"/>
                <w:shd w:val="clear" w:color="auto" w:fill="FFFFFF"/>
              </w:rPr>
              <w:t xml:space="preserve">Protocol for study into long </w:t>
            </w:r>
            <w:r>
              <w:rPr>
                <w:rFonts w:ascii="Arial" w:hAnsi="Arial" w:cs="Arial"/>
                <w:b/>
                <w:color w:val="0C746A"/>
                <w:sz w:val="24"/>
                <w:szCs w:val="24"/>
                <w:shd w:val="clear" w:color="auto" w:fill="FFFFFF"/>
              </w:rPr>
              <w:t>C</w:t>
            </w:r>
            <w:r w:rsidRPr="00B74DAE">
              <w:rPr>
                <w:rFonts w:ascii="Arial" w:hAnsi="Arial" w:cs="Arial"/>
                <w:b/>
                <w:color w:val="0C746A"/>
                <w:sz w:val="24"/>
                <w:szCs w:val="24"/>
                <w:shd w:val="clear" w:color="auto" w:fill="FFFFFF"/>
              </w:rPr>
              <w:t>ovid in black and minority ethnic groups in UK</w:t>
            </w:r>
          </w:p>
          <w:p w14:paraId="224831A3" w14:textId="77777777" w:rsidR="001A696F" w:rsidRPr="00EB7FFE" w:rsidRDefault="001A696F" w:rsidP="001A696F">
            <w:pPr>
              <w:rPr>
                <w:rFonts w:ascii="Arial" w:hAnsi="Arial" w:cs="Arial"/>
                <w:color w:val="454545"/>
                <w:sz w:val="24"/>
                <w:szCs w:val="24"/>
                <w:shd w:val="clear" w:color="auto" w:fill="FFFFFF"/>
              </w:rPr>
            </w:pPr>
            <w:r w:rsidRPr="00EB7FFE">
              <w:rPr>
                <w:rFonts w:ascii="Arial" w:hAnsi="Arial" w:cs="Arial"/>
                <w:color w:val="454545"/>
                <w:sz w:val="24"/>
                <w:szCs w:val="24"/>
                <w:shd w:val="clear" w:color="auto" w:fill="FFFFFF"/>
              </w:rPr>
              <w:t>3 October (Dipesh Gopal. Centre for Primary Care)</w:t>
            </w:r>
          </w:p>
          <w:p w14:paraId="21E5D6FE" w14:textId="77777777" w:rsidR="00750BA5" w:rsidRDefault="00750BA5" w:rsidP="00750BA5">
            <w:pPr>
              <w:rPr>
                <w:rFonts w:ascii="Arial" w:eastAsia="Times New Roman" w:hAnsi="Arial" w:cs="Arial"/>
                <w:b/>
                <w:bCs/>
                <w:color w:val="0C746A"/>
                <w:sz w:val="24"/>
                <w:szCs w:val="24"/>
                <w:bdr w:val="none" w:sz="0" w:space="0" w:color="auto" w:frame="1"/>
                <w:lang w:eastAsia="en-GB"/>
              </w:rPr>
            </w:pPr>
          </w:p>
        </w:tc>
      </w:tr>
      <w:tr w:rsidR="00750BA5" w:rsidRPr="00D071E5" w14:paraId="31D759C9" w14:textId="77777777" w:rsidTr="4ECCAC1A">
        <w:trPr>
          <w:trHeight w:val="498"/>
        </w:trPr>
        <w:tc>
          <w:tcPr>
            <w:tcW w:w="4895" w:type="dxa"/>
            <w:tcBorders>
              <w:top w:val="nil"/>
              <w:left w:val="nil"/>
              <w:bottom w:val="nil"/>
              <w:right w:val="nil"/>
            </w:tcBorders>
          </w:tcPr>
          <w:p w14:paraId="3F6A6E41" w14:textId="37C8FA8D" w:rsidR="00750BA5" w:rsidRDefault="001A696F" w:rsidP="00750BA5">
            <w:pPr>
              <w:rPr>
                <w:rFonts w:ascii="Arial" w:eastAsia="Times New Roman" w:hAnsi="Arial" w:cs="Arial"/>
                <w:b/>
                <w:bCs/>
                <w:color w:val="0C746A"/>
                <w:sz w:val="24"/>
                <w:szCs w:val="24"/>
                <w:bdr w:val="none" w:sz="0" w:space="0" w:color="auto" w:frame="1"/>
                <w:lang w:eastAsia="en-GB"/>
              </w:rPr>
            </w:pPr>
            <w:r>
              <w:rPr>
                <w:noProof/>
                <w:lang w:eastAsia="en-GB"/>
              </w:rPr>
              <w:lastRenderedPageBreak/>
              <w:drawing>
                <wp:inline distT="0" distB="0" distL="0" distR="0" wp14:anchorId="3440C8F1" wp14:editId="34E7818D">
                  <wp:extent cx="2989559" cy="3407410"/>
                  <wp:effectExtent l="0" t="0" r="1905" b="2540"/>
                  <wp:docPr id="8" name="Picture 8" descr="Credit: iStock.com/RealPeople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dit: iStock.com/RealPeopleGroup"/>
                          <pic:cNvPicPr>
                            <a:picLocks noChangeAspect="1" noChangeArrowheads="1"/>
                          </pic:cNvPicPr>
                        </pic:nvPicPr>
                        <pic:blipFill rotWithShape="1">
                          <a:blip r:embed="rId24">
                            <a:extLst>
                              <a:ext uri="{28A0092B-C50C-407E-A947-70E740481C1C}">
                                <a14:useLocalDpi xmlns:a14="http://schemas.microsoft.com/office/drawing/2010/main" val="0"/>
                              </a:ext>
                            </a:extLst>
                          </a:blip>
                          <a:srcRect l="34754" t="9450" r="14319"/>
                          <a:stretch/>
                        </pic:blipFill>
                        <pic:spPr bwMode="auto">
                          <a:xfrm>
                            <a:off x="0" y="0"/>
                            <a:ext cx="3025719" cy="34486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6" w:type="dxa"/>
            <w:gridSpan w:val="3"/>
            <w:tcBorders>
              <w:top w:val="nil"/>
              <w:left w:val="nil"/>
              <w:bottom w:val="nil"/>
              <w:right w:val="nil"/>
            </w:tcBorders>
          </w:tcPr>
          <w:p w14:paraId="43F9C609" w14:textId="77777777" w:rsidR="001A696F" w:rsidRPr="00EB7FFE" w:rsidRDefault="001A696F" w:rsidP="001A696F">
            <w:pPr>
              <w:rPr>
                <w:rFonts w:ascii="Arial" w:hAnsi="Arial" w:cs="Arial"/>
                <w:color w:val="454545"/>
                <w:sz w:val="24"/>
                <w:szCs w:val="24"/>
                <w:shd w:val="clear" w:color="auto" w:fill="FFFFFF"/>
              </w:rPr>
            </w:pPr>
            <w:r w:rsidRPr="00EB7FFE">
              <w:rPr>
                <w:rFonts w:ascii="Arial" w:hAnsi="Arial" w:cs="Arial"/>
                <w:color w:val="454545"/>
                <w:sz w:val="24"/>
                <w:szCs w:val="24"/>
                <w:shd w:val="clear" w:color="auto" w:fill="FFFFFF"/>
              </w:rPr>
              <w:t xml:space="preserve">A </w:t>
            </w:r>
            <w:hyperlink r:id="rId25" w:history="1">
              <w:r w:rsidRPr="00EB7FFE">
                <w:rPr>
                  <w:rStyle w:val="Hyperlink"/>
                  <w:rFonts w:ascii="Arial" w:hAnsi="Arial" w:cs="Arial"/>
                  <w:color w:val="454545"/>
                  <w:sz w:val="24"/>
                  <w:szCs w:val="24"/>
                  <w:shd w:val="clear" w:color="auto" w:fill="FFFFFF"/>
                </w:rPr>
                <w:t>study</w:t>
              </w:r>
            </w:hyperlink>
            <w:r w:rsidRPr="00EB7FFE">
              <w:rPr>
                <w:rFonts w:ascii="Arial" w:hAnsi="Arial" w:cs="Arial"/>
                <w:color w:val="454545"/>
                <w:sz w:val="24"/>
                <w:szCs w:val="24"/>
                <w:shd w:val="clear" w:color="auto" w:fill="FFFFFF"/>
              </w:rPr>
              <w:t xml:space="preserve"> of the lived experience of long Covid among people from ethnically diverse backgrounds in the UK will use qualitative interviews and art-based methods to better understand wider systems of support and healthcare support needs. Long Covid is the condition where symptoms of Covid, such as fatigue, chest pain and breathlessness, headache, and cognitive impairment persist for </w:t>
            </w:r>
            <w:r>
              <w:rPr>
                <w:rFonts w:ascii="Arial" w:hAnsi="Arial" w:cs="Arial"/>
                <w:color w:val="454545"/>
                <w:sz w:val="24"/>
                <w:szCs w:val="24"/>
                <w:shd w:val="clear" w:color="auto" w:fill="FFFFFF"/>
              </w:rPr>
              <w:t>&gt;12 weeks following</w:t>
            </w:r>
            <w:r w:rsidRPr="00EB7FFE">
              <w:rPr>
                <w:rFonts w:ascii="Arial" w:hAnsi="Arial" w:cs="Arial"/>
                <w:color w:val="454545"/>
                <w:sz w:val="24"/>
                <w:szCs w:val="24"/>
                <w:shd w:val="clear" w:color="auto" w:fill="FFFFFF"/>
              </w:rPr>
              <w:t xml:space="preserve"> initial infection. A purposive sampling strategy will be used to gain diverse experiences of Long Covid, sampling by demographics and geographic locations. Adults from Black and ethnic minority backgrounds who self-report Long Covid symptoms will be invited to take part in a semi-structured interview, and a sub-sample of participants will be invited to co-create visual artwork to further explore shared narratives of Long Covid, enhance storytelling</w:t>
            </w:r>
            <w:r>
              <w:rPr>
                <w:rFonts w:ascii="Arial" w:hAnsi="Arial" w:cs="Arial"/>
                <w:color w:val="454545"/>
                <w:sz w:val="24"/>
                <w:szCs w:val="24"/>
                <w:shd w:val="clear" w:color="auto" w:fill="FFFFFF"/>
              </w:rPr>
              <w:t>,</w:t>
            </w:r>
            <w:r w:rsidRPr="00EB7FFE">
              <w:rPr>
                <w:rFonts w:ascii="Arial" w:hAnsi="Arial" w:cs="Arial"/>
                <w:color w:val="454545"/>
                <w:sz w:val="24"/>
                <w:szCs w:val="24"/>
                <w:shd w:val="clear" w:color="auto" w:fill="FFFFFF"/>
              </w:rPr>
              <w:t xml:space="preserve"> and increase understanding about the condition. The study aims to </w:t>
            </w:r>
            <w:r>
              <w:rPr>
                <w:rFonts w:ascii="Arial" w:hAnsi="Arial" w:cs="Arial"/>
                <w:color w:val="454545"/>
                <w:sz w:val="24"/>
                <w:szCs w:val="24"/>
                <w:shd w:val="clear" w:color="auto" w:fill="FFFFFF"/>
              </w:rPr>
              <w:t>include</w:t>
            </w:r>
            <w:r w:rsidRPr="00EB7FFE">
              <w:rPr>
                <w:rFonts w:ascii="Arial" w:hAnsi="Arial" w:cs="Arial"/>
                <w:color w:val="454545"/>
                <w:sz w:val="24"/>
                <w:szCs w:val="24"/>
                <w:shd w:val="clear" w:color="auto" w:fill="FFFFFF"/>
              </w:rPr>
              <w:t xml:space="preserve"> people from Arab, Black, South Asian or mixed backgrounds, whose perspectives about their illness experiences, healthcare needs, and wider support seeking have been largely unheard.</w:t>
            </w:r>
          </w:p>
          <w:p w14:paraId="6288B6BD" w14:textId="116682B7" w:rsidR="00750BA5" w:rsidRDefault="00750BA5" w:rsidP="00750BA5">
            <w:pPr>
              <w:rPr>
                <w:rFonts w:ascii="Arial" w:eastAsia="Times New Roman" w:hAnsi="Arial" w:cs="Arial"/>
                <w:b/>
                <w:bCs/>
                <w:color w:val="0C746A"/>
                <w:sz w:val="24"/>
                <w:szCs w:val="24"/>
                <w:bdr w:val="none" w:sz="0" w:space="0" w:color="auto" w:frame="1"/>
                <w:lang w:eastAsia="en-GB"/>
              </w:rPr>
            </w:pPr>
          </w:p>
        </w:tc>
      </w:tr>
      <w:tr w:rsidR="00750BA5" w:rsidRPr="00D071E5" w14:paraId="36694BC9" w14:textId="77777777" w:rsidTr="4ECCAC1A">
        <w:trPr>
          <w:trHeight w:val="498"/>
        </w:trPr>
        <w:tc>
          <w:tcPr>
            <w:tcW w:w="9791" w:type="dxa"/>
            <w:gridSpan w:val="4"/>
            <w:tcBorders>
              <w:top w:val="nil"/>
              <w:left w:val="nil"/>
              <w:bottom w:val="nil"/>
              <w:right w:val="nil"/>
            </w:tcBorders>
          </w:tcPr>
          <w:p w14:paraId="33184197" w14:textId="77777777" w:rsidR="009939E5" w:rsidRDefault="009939E5" w:rsidP="002D07CD">
            <w:pPr>
              <w:rPr>
                <w:rFonts w:ascii="Arial" w:hAnsi="Arial" w:cs="Arial"/>
                <w:b/>
                <w:color w:val="0C746A"/>
                <w:sz w:val="24"/>
                <w:szCs w:val="24"/>
                <w:shd w:val="clear" w:color="auto" w:fill="FFFFFF"/>
              </w:rPr>
            </w:pPr>
          </w:p>
          <w:p w14:paraId="05AE3FE2" w14:textId="3061CD93" w:rsidR="002D07CD" w:rsidRPr="008525D0" w:rsidRDefault="002D07CD" w:rsidP="002D07CD">
            <w:pPr>
              <w:rPr>
                <w:rFonts w:ascii="Arial" w:hAnsi="Arial" w:cs="Arial"/>
                <w:b/>
                <w:color w:val="0C746A"/>
                <w:sz w:val="24"/>
                <w:szCs w:val="24"/>
              </w:rPr>
            </w:pPr>
            <w:r w:rsidRPr="008525D0">
              <w:rPr>
                <w:rFonts w:ascii="Arial" w:hAnsi="Arial" w:cs="Arial"/>
                <w:b/>
                <w:color w:val="0C746A"/>
                <w:sz w:val="24"/>
                <w:szCs w:val="24"/>
                <w:shd w:val="clear" w:color="auto" w:fill="FFFFFF"/>
              </w:rPr>
              <w:t>Statin use for secondary cardiovascular disease prevention in Scotland</w:t>
            </w:r>
          </w:p>
          <w:p w14:paraId="08D582AB" w14:textId="77777777" w:rsidR="002D07CD" w:rsidRPr="008525D0" w:rsidRDefault="002D07CD" w:rsidP="002D07CD">
            <w:pPr>
              <w:rPr>
                <w:rFonts w:ascii="Arial" w:hAnsi="Arial" w:cs="Arial"/>
                <w:color w:val="454545"/>
                <w:sz w:val="24"/>
                <w:szCs w:val="24"/>
                <w:shd w:val="clear" w:color="auto" w:fill="FFFFFF"/>
              </w:rPr>
            </w:pPr>
            <w:r w:rsidRPr="008525D0">
              <w:rPr>
                <w:rFonts w:ascii="Arial" w:hAnsi="Arial" w:cs="Arial"/>
                <w:color w:val="454545"/>
                <w:sz w:val="24"/>
                <w:szCs w:val="24"/>
              </w:rPr>
              <w:t>3 October (Boby</w:t>
            </w:r>
            <w:r w:rsidRPr="008525D0">
              <w:rPr>
                <w:rFonts w:ascii="Arial" w:hAnsi="Arial" w:cs="Arial"/>
                <w:color w:val="454545"/>
                <w:sz w:val="24"/>
                <w:szCs w:val="24"/>
                <w:shd w:val="clear" w:color="auto" w:fill="FFFFFF"/>
              </w:rPr>
              <w:t xml:space="preserve"> Mihaylova. Centre for Evaluation and Methods)</w:t>
            </w:r>
          </w:p>
          <w:p w14:paraId="578C24B6" w14:textId="77777777" w:rsidR="00750BA5" w:rsidRDefault="00750BA5" w:rsidP="00750BA5">
            <w:pPr>
              <w:rPr>
                <w:rFonts w:ascii="Arial" w:eastAsia="Times New Roman" w:hAnsi="Arial" w:cs="Arial"/>
                <w:b/>
                <w:bCs/>
                <w:color w:val="0C746A"/>
                <w:sz w:val="24"/>
                <w:szCs w:val="24"/>
                <w:bdr w:val="none" w:sz="0" w:space="0" w:color="auto" w:frame="1"/>
                <w:lang w:eastAsia="en-GB"/>
              </w:rPr>
            </w:pPr>
          </w:p>
        </w:tc>
      </w:tr>
      <w:tr w:rsidR="00750BA5" w:rsidRPr="00D071E5" w14:paraId="52FC3C47" w14:textId="77777777" w:rsidTr="4ECCAC1A">
        <w:trPr>
          <w:trHeight w:val="498"/>
        </w:trPr>
        <w:tc>
          <w:tcPr>
            <w:tcW w:w="4895" w:type="dxa"/>
            <w:tcBorders>
              <w:top w:val="nil"/>
              <w:left w:val="nil"/>
              <w:bottom w:val="nil"/>
              <w:right w:val="nil"/>
            </w:tcBorders>
          </w:tcPr>
          <w:p w14:paraId="36A01C86" w14:textId="77777777" w:rsidR="002D07CD" w:rsidRPr="008525D0" w:rsidRDefault="002D07CD" w:rsidP="002D07CD">
            <w:pPr>
              <w:rPr>
                <w:rFonts w:ascii="Arial" w:hAnsi="Arial" w:cs="Arial"/>
                <w:color w:val="454545"/>
                <w:sz w:val="24"/>
                <w:szCs w:val="24"/>
                <w:shd w:val="clear" w:color="auto" w:fill="FFFFFF"/>
              </w:rPr>
            </w:pPr>
            <w:r w:rsidRPr="008525D0">
              <w:rPr>
                <w:rFonts w:ascii="Arial" w:hAnsi="Arial" w:cs="Arial"/>
                <w:color w:val="454545"/>
                <w:sz w:val="24"/>
                <w:szCs w:val="24"/>
                <w:shd w:val="clear" w:color="auto" w:fill="FFFFFF"/>
              </w:rPr>
              <w:lastRenderedPageBreak/>
              <w:t xml:space="preserve">A Scotland-wide cohort </w:t>
            </w:r>
            <w:hyperlink r:id="rId26" w:history="1">
              <w:r w:rsidRPr="008525D0">
                <w:rPr>
                  <w:rStyle w:val="Hyperlink"/>
                  <w:rFonts w:ascii="Arial" w:hAnsi="Arial" w:cs="Arial"/>
                  <w:color w:val="454545"/>
                  <w:sz w:val="24"/>
                  <w:szCs w:val="24"/>
                  <w:shd w:val="clear" w:color="auto" w:fill="FFFFFF"/>
                </w:rPr>
                <w:t>study</w:t>
              </w:r>
            </w:hyperlink>
            <w:r w:rsidRPr="008525D0">
              <w:rPr>
                <w:rFonts w:ascii="Arial" w:hAnsi="Arial" w:cs="Arial"/>
                <w:color w:val="454545"/>
                <w:sz w:val="24"/>
                <w:szCs w:val="24"/>
                <w:shd w:val="clear" w:color="auto" w:fill="FFFFFF"/>
              </w:rPr>
              <w:t xml:space="preserve"> has examined the extent of suboptimal statin use for secondary prevention of cardiovascular disease at different stages of the treatment pathway, to identify </w:t>
            </w:r>
            <w:r>
              <w:rPr>
                <w:rFonts w:ascii="Arial" w:hAnsi="Arial" w:cs="Arial"/>
                <w:color w:val="454545"/>
                <w:sz w:val="24"/>
                <w:szCs w:val="24"/>
                <w:shd w:val="clear" w:color="auto" w:fill="FFFFFF"/>
              </w:rPr>
              <w:t>at risk patient groups</w:t>
            </w:r>
            <w:r w:rsidRPr="008525D0">
              <w:rPr>
                <w:rFonts w:ascii="Arial" w:hAnsi="Arial" w:cs="Arial"/>
                <w:color w:val="454545"/>
                <w:sz w:val="24"/>
                <w:szCs w:val="24"/>
                <w:shd w:val="clear" w:color="auto" w:fill="FFFFFF"/>
              </w:rPr>
              <w:t xml:space="preserve">. Researchers used </w:t>
            </w:r>
            <w:r w:rsidRPr="008525D0">
              <w:rPr>
                <w:rFonts w:ascii="Arial" w:hAnsi="Arial" w:cs="Arial"/>
                <w:color w:val="454545"/>
                <w:sz w:val="24"/>
                <w:szCs w:val="24"/>
              </w:rPr>
              <w:t xml:space="preserve">linked NHS Scotland data for 167,978 adults hospitalised for an atherosclerotic cardiovascular disease (ASCVD) event from 2009 to 2017, and separately examined treatment following myocardial infarction, ischaemic stroke, and peripheral arterial disease hospitalisations. Of the patients hospitalised with ASCVD, only 81% initiated statin therapy, 40% of whom used high-intensity statin. Following myocardial infarction, 88% of patients initiated therapy, compared with 81% following ischaemic stroke and 75% following peripheral arterial disease events. Characteristics associated with lower odds of </w:t>
            </w:r>
            <w:r>
              <w:rPr>
                <w:rFonts w:ascii="Arial" w:hAnsi="Arial" w:cs="Arial"/>
                <w:color w:val="454545"/>
                <w:sz w:val="24"/>
                <w:szCs w:val="24"/>
              </w:rPr>
              <w:t xml:space="preserve">statin </w:t>
            </w:r>
            <w:r w:rsidRPr="008525D0">
              <w:rPr>
                <w:rFonts w:ascii="Arial" w:hAnsi="Arial" w:cs="Arial"/>
                <w:color w:val="454545"/>
                <w:sz w:val="24"/>
                <w:szCs w:val="24"/>
              </w:rPr>
              <w:t xml:space="preserve">initiation included </w:t>
            </w:r>
            <w:r>
              <w:rPr>
                <w:rFonts w:ascii="Arial" w:hAnsi="Arial" w:cs="Arial"/>
                <w:color w:val="454545"/>
                <w:sz w:val="24"/>
                <w:szCs w:val="24"/>
              </w:rPr>
              <w:t>being female</w:t>
            </w:r>
            <w:r w:rsidRPr="008525D0">
              <w:rPr>
                <w:rFonts w:ascii="Arial" w:hAnsi="Arial" w:cs="Arial"/>
                <w:color w:val="454545"/>
                <w:sz w:val="24"/>
                <w:szCs w:val="24"/>
              </w:rPr>
              <w:t>, age</w:t>
            </w:r>
            <w:r>
              <w:rPr>
                <w:rFonts w:ascii="Arial" w:hAnsi="Arial" w:cs="Arial"/>
                <w:color w:val="454545"/>
                <w:sz w:val="24"/>
                <w:szCs w:val="24"/>
              </w:rPr>
              <w:t>d</w:t>
            </w:r>
            <w:r w:rsidRPr="008525D0">
              <w:rPr>
                <w:rFonts w:ascii="Arial" w:hAnsi="Arial" w:cs="Arial"/>
                <w:color w:val="454545"/>
                <w:sz w:val="24"/>
                <w:szCs w:val="24"/>
              </w:rPr>
              <w:t xml:space="preserve"> &lt;50 or &gt;70, living in the most deprived areas, and </w:t>
            </w:r>
            <w:r>
              <w:rPr>
                <w:rFonts w:ascii="Arial" w:hAnsi="Arial" w:cs="Arial"/>
                <w:color w:val="454545"/>
                <w:sz w:val="24"/>
                <w:szCs w:val="24"/>
              </w:rPr>
              <w:t xml:space="preserve">having a </w:t>
            </w:r>
            <w:r w:rsidRPr="008525D0">
              <w:rPr>
                <w:rFonts w:ascii="Arial" w:hAnsi="Arial" w:cs="Arial"/>
                <w:color w:val="454545"/>
                <w:sz w:val="24"/>
                <w:szCs w:val="24"/>
              </w:rPr>
              <w:t>history of mental health-related hospital admission. Authors conclude that statin use remains suboptimal, and that improving this would offer substantial population health benefits at low cost.</w:t>
            </w:r>
          </w:p>
          <w:p w14:paraId="16CCE315" w14:textId="0BF4B578" w:rsidR="0058210F" w:rsidRDefault="0058210F" w:rsidP="00750BA5">
            <w:pPr>
              <w:rPr>
                <w:rFonts w:ascii="Arial" w:eastAsia="Times New Roman" w:hAnsi="Arial" w:cs="Arial"/>
                <w:b/>
                <w:bCs/>
                <w:color w:val="0C746A"/>
                <w:sz w:val="24"/>
                <w:szCs w:val="24"/>
                <w:bdr w:val="none" w:sz="0" w:space="0" w:color="auto" w:frame="1"/>
                <w:lang w:eastAsia="en-GB"/>
              </w:rPr>
            </w:pPr>
          </w:p>
        </w:tc>
        <w:tc>
          <w:tcPr>
            <w:tcW w:w="4896" w:type="dxa"/>
            <w:gridSpan w:val="3"/>
            <w:tcBorders>
              <w:top w:val="nil"/>
              <w:left w:val="nil"/>
              <w:bottom w:val="nil"/>
              <w:right w:val="nil"/>
            </w:tcBorders>
          </w:tcPr>
          <w:p w14:paraId="4D305A12" w14:textId="0150641E" w:rsidR="00750BA5" w:rsidRDefault="002D07CD" w:rsidP="00750BA5">
            <w:pPr>
              <w:rPr>
                <w:rFonts w:ascii="Arial" w:eastAsia="Times New Roman" w:hAnsi="Arial" w:cs="Arial"/>
                <w:b/>
                <w:bCs/>
                <w:color w:val="0C746A"/>
                <w:sz w:val="24"/>
                <w:szCs w:val="24"/>
                <w:bdr w:val="none" w:sz="0" w:space="0" w:color="auto" w:frame="1"/>
                <w:lang w:eastAsia="en-GB"/>
              </w:rPr>
            </w:pPr>
            <w:r>
              <w:rPr>
                <w:rFonts w:ascii="Arial" w:eastAsia="Times New Roman" w:hAnsi="Arial" w:cs="Arial"/>
                <w:b/>
                <w:bCs/>
                <w:noProof/>
                <w:color w:val="454545"/>
                <w:sz w:val="24"/>
                <w:szCs w:val="24"/>
                <w:lang w:eastAsia="en-GB"/>
              </w:rPr>
              <w:drawing>
                <wp:inline distT="0" distB="0" distL="0" distR="0" wp14:anchorId="041D7FC9" wp14:editId="69A96EAD">
                  <wp:extent cx="2974061" cy="375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KICOMMONS IMAGE FREE TO USE 640px-Atorvastatin_varieties.jpg"/>
                          <pic:cNvPicPr/>
                        </pic:nvPicPr>
                        <pic:blipFill rotWithShape="1">
                          <a:blip r:embed="rId27" cstate="print">
                            <a:extLst>
                              <a:ext uri="{28A0092B-C50C-407E-A947-70E740481C1C}">
                                <a14:useLocalDpi xmlns:a14="http://schemas.microsoft.com/office/drawing/2010/main" val="0"/>
                              </a:ext>
                            </a:extLst>
                          </a:blip>
                          <a:srcRect l="4450" t="-1" r="4414" b="1473"/>
                          <a:stretch/>
                        </pic:blipFill>
                        <pic:spPr bwMode="auto">
                          <a:xfrm>
                            <a:off x="0" y="0"/>
                            <a:ext cx="3038704" cy="3834420"/>
                          </a:xfrm>
                          <a:prstGeom prst="rect">
                            <a:avLst/>
                          </a:prstGeom>
                          <a:ln>
                            <a:noFill/>
                          </a:ln>
                          <a:extLst>
                            <a:ext uri="{53640926-AAD7-44D8-BBD7-CCE9431645EC}">
                              <a14:shadowObscured xmlns:a14="http://schemas.microsoft.com/office/drawing/2010/main"/>
                            </a:ext>
                          </a:extLst>
                        </pic:spPr>
                      </pic:pic>
                    </a:graphicData>
                  </a:graphic>
                </wp:inline>
              </w:drawing>
            </w:r>
          </w:p>
        </w:tc>
      </w:tr>
      <w:tr w:rsidR="00750BA5" w:rsidRPr="00D071E5" w14:paraId="41A3C094" w14:textId="77777777" w:rsidTr="4ECCAC1A">
        <w:trPr>
          <w:trHeight w:val="498"/>
        </w:trPr>
        <w:tc>
          <w:tcPr>
            <w:tcW w:w="9791" w:type="dxa"/>
            <w:gridSpan w:val="4"/>
            <w:tcBorders>
              <w:top w:val="nil"/>
              <w:left w:val="nil"/>
              <w:bottom w:val="nil"/>
              <w:right w:val="nil"/>
            </w:tcBorders>
          </w:tcPr>
          <w:p w14:paraId="2CF95301" w14:textId="77777777" w:rsidR="002D07CD" w:rsidRPr="003D40EF" w:rsidRDefault="002D07CD" w:rsidP="002D07CD">
            <w:pPr>
              <w:rPr>
                <w:rFonts w:ascii="Arial" w:hAnsi="Arial" w:cs="Arial"/>
                <w:b/>
                <w:color w:val="0C746A"/>
                <w:sz w:val="24"/>
                <w:szCs w:val="24"/>
                <w:shd w:val="clear" w:color="auto" w:fill="FFFFFF"/>
              </w:rPr>
            </w:pPr>
            <w:r w:rsidRPr="003D40EF">
              <w:rPr>
                <w:rFonts w:ascii="Arial" w:hAnsi="Arial" w:cs="Arial"/>
                <w:b/>
                <w:color w:val="0C746A"/>
                <w:sz w:val="24"/>
                <w:szCs w:val="24"/>
                <w:shd w:val="clear" w:color="auto" w:fill="FFFFFF"/>
              </w:rPr>
              <w:t>Policies on</w:t>
            </w:r>
            <w:r>
              <w:rPr>
                <w:rFonts w:ascii="Arial" w:hAnsi="Arial" w:cs="Arial"/>
                <w:b/>
                <w:color w:val="0C746A"/>
                <w:sz w:val="24"/>
                <w:szCs w:val="24"/>
                <w:shd w:val="clear" w:color="auto" w:fill="FFFFFF"/>
              </w:rPr>
              <w:t xml:space="preserve"> </w:t>
            </w:r>
            <w:r w:rsidRPr="003D40EF">
              <w:rPr>
                <w:rFonts w:ascii="Arial" w:hAnsi="Arial" w:cs="Arial"/>
                <w:b/>
                <w:color w:val="0C746A"/>
                <w:sz w:val="24"/>
                <w:szCs w:val="24"/>
                <w:shd w:val="clear" w:color="auto" w:fill="FFFFFF"/>
              </w:rPr>
              <w:t>sexual</w:t>
            </w:r>
            <w:r>
              <w:rPr>
                <w:rFonts w:ascii="Arial" w:hAnsi="Arial" w:cs="Arial"/>
                <w:b/>
                <w:color w:val="0C746A"/>
                <w:sz w:val="24"/>
                <w:szCs w:val="24"/>
                <w:shd w:val="clear" w:color="auto" w:fill="FFFFFF"/>
              </w:rPr>
              <w:t xml:space="preserve"> behaviour</w:t>
            </w:r>
            <w:r w:rsidRPr="003D40EF">
              <w:rPr>
                <w:rFonts w:ascii="Arial" w:hAnsi="Arial" w:cs="Arial"/>
                <w:b/>
                <w:color w:val="0C746A"/>
                <w:sz w:val="24"/>
                <w:szCs w:val="24"/>
                <w:shd w:val="clear" w:color="auto" w:fill="FFFFFF"/>
              </w:rPr>
              <w:t xml:space="preserve"> of </w:t>
            </w:r>
            <w:r w:rsidRPr="002C1044">
              <w:rPr>
                <w:rFonts w:ascii="Arial" w:hAnsi="Arial" w:cs="Arial"/>
                <w:b/>
                <w:color w:val="0C746A"/>
                <w:sz w:val="24"/>
                <w:szCs w:val="24"/>
                <w:shd w:val="clear" w:color="auto" w:fill="FFFFFF"/>
              </w:rPr>
              <w:t>inpatients</w:t>
            </w:r>
            <w:r w:rsidRPr="003D40EF">
              <w:rPr>
                <w:rFonts w:ascii="Arial" w:hAnsi="Arial" w:cs="Arial"/>
                <w:b/>
                <w:color w:val="0C746A"/>
                <w:sz w:val="24"/>
                <w:szCs w:val="24"/>
                <w:shd w:val="clear" w:color="auto" w:fill="FFFFFF"/>
              </w:rPr>
              <w:t xml:space="preserve"> </w:t>
            </w:r>
            <w:r w:rsidRPr="005B26C2">
              <w:rPr>
                <w:rFonts w:ascii="Arial" w:hAnsi="Arial" w:cs="Arial"/>
                <w:b/>
                <w:color w:val="0C746A"/>
                <w:sz w:val="24"/>
                <w:szCs w:val="24"/>
                <w:shd w:val="clear" w:color="auto" w:fill="FFFFFF"/>
              </w:rPr>
              <w:t>with</w:t>
            </w:r>
            <w:r w:rsidRPr="003D40EF">
              <w:rPr>
                <w:rFonts w:ascii="Arial" w:hAnsi="Arial" w:cs="Arial"/>
                <w:b/>
                <w:color w:val="0C746A"/>
                <w:sz w:val="24"/>
                <w:szCs w:val="24"/>
                <w:shd w:val="clear" w:color="auto" w:fill="FFFFFF"/>
              </w:rPr>
              <w:t xml:space="preserve"> severe mental d</w:t>
            </w:r>
            <w:r>
              <w:rPr>
                <w:rFonts w:ascii="Arial" w:hAnsi="Arial" w:cs="Arial"/>
                <w:b/>
                <w:color w:val="0C746A"/>
                <w:sz w:val="24"/>
                <w:szCs w:val="24"/>
                <w:shd w:val="clear" w:color="auto" w:fill="FFFFFF"/>
              </w:rPr>
              <w:t xml:space="preserve">isorders </w:t>
            </w:r>
            <w:r w:rsidRPr="003D40EF">
              <w:rPr>
                <w:rFonts w:ascii="Arial" w:hAnsi="Arial" w:cs="Arial"/>
                <w:b/>
                <w:color w:val="0C746A"/>
                <w:sz w:val="24"/>
                <w:szCs w:val="24"/>
                <w:shd w:val="clear" w:color="auto" w:fill="FFFFFF"/>
              </w:rPr>
              <w:t>in Europe</w:t>
            </w:r>
          </w:p>
          <w:p w14:paraId="73F20E66" w14:textId="77777777" w:rsidR="002D07CD" w:rsidRPr="00847695" w:rsidRDefault="002D07CD" w:rsidP="002D07CD">
            <w:pPr>
              <w:rPr>
                <w:rFonts w:ascii="Arial" w:hAnsi="Arial" w:cs="Arial"/>
                <w:color w:val="454545"/>
                <w:sz w:val="24"/>
                <w:szCs w:val="24"/>
                <w:shd w:val="clear" w:color="auto" w:fill="FFFFFF"/>
              </w:rPr>
            </w:pPr>
            <w:r w:rsidRPr="00847695">
              <w:rPr>
                <w:rFonts w:ascii="Arial" w:hAnsi="Arial" w:cs="Arial"/>
                <w:color w:val="454545"/>
                <w:sz w:val="24"/>
                <w:szCs w:val="24"/>
                <w:shd w:val="clear" w:color="auto" w:fill="FFFFFF"/>
              </w:rPr>
              <w:t>3 October (Christophe Clesse. Centre for Psychiatry and Mental Health)</w:t>
            </w:r>
          </w:p>
          <w:p w14:paraId="39CB26FE" w14:textId="77777777" w:rsidR="00750BA5" w:rsidRDefault="00750BA5" w:rsidP="00750BA5">
            <w:pPr>
              <w:rPr>
                <w:rFonts w:ascii="Arial" w:eastAsia="Times New Roman" w:hAnsi="Arial" w:cs="Arial"/>
                <w:b/>
                <w:bCs/>
                <w:color w:val="0C746A"/>
                <w:sz w:val="24"/>
                <w:szCs w:val="24"/>
                <w:bdr w:val="none" w:sz="0" w:space="0" w:color="auto" w:frame="1"/>
                <w:lang w:eastAsia="en-GB"/>
              </w:rPr>
            </w:pPr>
          </w:p>
        </w:tc>
      </w:tr>
      <w:tr w:rsidR="00750BA5" w:rsidRPr="00D071E5" w14:paraId="6EFE4060" w14:textId="77777777" w:rsidTr="4ECCAC1A">
        <w:trPr>
          <w:trHeight w:val="498"/>
        </w:trPr>
        <w:tc>
          <w:tcPr>
            <w:tcW w:w="4895" w:type="dxa"/>
            <w:tcBorders>
              <w:top w:val="nil"/>
              <w:left w:val="nil"/>
              <w:bottom w:val="nil"/>
              <w:right w:val="nil"/>
            </w:tcBorders>
          </w:tcPr>
          <w:p w14:paraId="70BB1A1D" w14:textId="77777777" w:rsidR="00750BA5" w:rsidRDefault="002D07CD" w:rsidP="00750BA5">
            <w:pPr>
              <w:rPr>
                <w:rFonts w:ascii="Arial" w:eastAsia="Times New Roman" w:hAnsi="Arial" w:cs="Arial"/>
                <w:b/>
                <w:bCs/>
                <w:color w:val="0C746A"/>
                <w:sz w:val="24"/>
                <w:szCs w:val="24"/>
                <w:bdr w:val="none" w:sz="0" w:space="0" w:color="auto" w:frame="1"/>
                <w:lang w:eastAsia="en-GB"/>
              </w:rPr>
            </w:pPr>
            <w:r>
              <w:rPr>
                <w:rFonts w:ascii="Arial" w:hAnsi="Arial" w:cs="Arial"/>
                <w:noProof/>
                <w:color w:val="454545"/>
                <w:sz w:val="24"/>
                <w:szCs w:val="24"/>
                <w:lang w:eastAsia="en-GB"/>
              </w:rPr>
              <w:drawing>
                <wp:inline distT="0" distB="0" distL="0" distR="0" wp14:anchorId="2A11A2BC" wp14:editId="74DCC0F0">
                  <wp:extent cx="2778125" cy="22733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rope_Union_(with_Ukraine).png"/>
                          <pic:cNvPicPr/>
                        </pic:nvPicPr>
                        <pic:blipFill rotWithShape="1">
                          <a:blip r:embed="rId28">
                            <a:extLst>
                              <a:ext uri="{28A0092B-C50C-407E-A947-70E740481C1C}">
                                <a14:useLocalDpi xmlns:a14="http://schemas.microsoft.com/office/drawing/2010/main" val="0"/>
                              </a:ext>
                            </a:extLst>
                          </a:blip>
                          <a:srcRect l="35453" t="38005" r="32750" b="35976"/>
                          <a:stretch/>
                        </pic:blipFill>
                        <pic:spPr bwMode="auto">
                          <a:xfrm>
                            <a:off x="0" y="0"/>
                            <a:ext cx="2800303" cy="2291448"/>
                          </a:xfrm>
                          <a:prstGeom prst="rect">
                            <a:avLst/>
                          </a:prstGeom>
                          <a:ln>
                            <a:noFill/>
                          </a:ln>
                          <a:extLst>
                            <a:ext uri="{53640926-AAD7-44D8-BBD7-CCE9431645EC}">
                              <a14:shadowObscured xmlns:a14="http://schemas.microsoft.com/office/drawing/2010/main"/>
                            </a:ext>
                          </a:extLst>
                        </pic:spPr>
                      </pic:pic>
                    </a:graphicData>
                  </a:graphic>
                </wp:inline>
              </w:drawing>
            </w:r>
          </w:p>
          <w:p w14:paraId="5156F8E9" w14:textId="548AED36" w:rsidR="004B5DF9" w:rsidRDefault="004B5DF9" w:rsidP="00750BA5">
            <w:pPr>
              <w:rPr>
                <w:rFonts w:ascii="Arial" w:eastAsia="Times New Roman" w:hAnsi="Arial" w:cs="Arial"/>
                <w:b/>
                <w:bCs/>
                <w:color w:val="0C746A"/>
                <w:sz w:val="24"/>
                <w:szCs w:val="24"/>
                <w:bdr w:val="none" w:sz="0" w:space="0" w:color="auto" w:frame="1"/>
                <w:lang w:eastAsia="en-GB"/>
              </w:rPr>
            </w:pPr>
          </w:p>
        </w:tc>
        <w:tc>
          <w:tcPr>
            <w:tcW w:w="4896" w:type="dxa"/>
            <w:gridSpan w:val="3"/>
            <w:tcBorders>
              <w:top w:val="nil"/>
              <w:left w:val="nil"/>
              <w:bottom w:val="nil"/>
              <w:right w:val="nil"/>
            </w:tcBorders>
          </w:tcPr>
          <w:p w14:paraId="54A7CEF7" w14:textId="77777777" w:rsidR="002D07CD" w:rsidRDefault="002D07CD" w:rsidP="002D07CD">
            <w:pPr>
              <w:rPr>
                <w:rFonts w:ascii="Arial" w:hAnsi="Arial" w:cs="Arial"/>
                <w:color w:val="454545"/>
                <w:sz w:val="24"/>
                <w:szCs w:val="24"/>
                <w:shd w:val="clear" w:color="auto" w:fill="FCFCFC"/>
              </w:rPr>
            </w:pPr>
            <w:r w:rsidRPr="00847695">
              <w:rPr>
                <w:rFonts w:ascii="Arial" w:hAnsi="Arial" w:cs="Arial"/>
                <w:color w:val="454545"/>
                <w:sz w:val="24"/>
                <w:szCs w:val="24"/>
              </w:rPr>
              <w:t xml:space="preserve">A systematic literature </w:t>
            </w:r>
            <w:hyperlink r:id="rId29" w:history="1">
              <w:r w:rsidRPr="00847695">
                <w:rPr>
                  <w:rStyle w:val="Hyperlink"/>
                  <w:rFonts w:ascii="Arial" w:hAnsi="Arial" w:cs="Arial"/>
                  <w:color w:val="454545"/>
                  <w:sz w:val="24"/>
                  <w:szCs w:val="24"/>
                </w:rPr>
                <w:t>review</w:t>
              </w:r>
            </w:hyperlink>
            <w:r w:rsidRPr="00847695">
              <w:rPr>
                <w:rFonts w:ascii="Arial" w:hAnsi="Arial" w:cs="Arial"/>
                <w:color w:val="454545"/>
                <w:sz w:val="24"/>
                <w:szCs w:val="24"/>
              </w:rPr>
              <w:t xml:space="preserve"> investigat</w:t>
            </w:r>
            <w:r>
              <w:rPr>
                <w:rFonts w:ascii="Arial" w:hAnsi="Arial" w:cs="Arial"/>
                <w:color w:val="454545"/>
                <w:sz w:val="24"/>
                <w:szCs w:val="24"/>
              </w:rPr>
              <w:t>ing</w:t>
            </w:r>
            <w:r w:rsidRPr="00847695">
              <w:rPr>
                <w:rFonts w:ascii="Arial" w:hAnsi="Arial" w:cs="Arial"/>
                <w:color w:val="454545"/>
                <w:sz w:val="24"/>
                <w:szCs w:val="24"/>
              </w:rPr>
              <w:t xml:space="preserve"> </w:t>
            </w:r>
            <w:r w:rsidRPr="00847695">
              <w:rPr>
                <w:rFonts w:ascii="Arial" w:hAnsi="Arial" w:cs="Arial"/>
                <w:color w:val="454545"/>
                <w:sz w:val="24"/>
                <w:szCs w:val="24"/>
                <w:shd w:val="clear" w:color="auto" w:fill="FCFCFC"/>
              </w:rPr>
              <w:t>policies, guidelines, and recommendations regarding inpatient sexual behaviour in psychiatric units, institutions, and supported housing across Europe</w:t>
            </w:r>
            <w:r>
              <w:rPr>
                <w:rFonts w:ascii="Arial" w:hAnsi="Arial" w:cs="Arial"/>
                <w:color w:val="454545"/>
                <w:sz w:val="24"/>
                <w:szCs w:val="24"/>
                <w:shd w:val="clear" w:color="auto" w:fill="FCFCFC"/>
              </w:rPr>
              <w:t xml:space="preserve"> has found that</w:t>
            </w:r>
            <w:r w:rsidRPr="00847695">
              <w:rPr>
                <w:rFonts w:ascii="Arial" w:hAnsi="Arial" w:cs="Arial"/>
                <w:color w:val="454545"/>
                <w:sz w:val="24"/>
                <w:szCs w:val="24"/>
                <w:shd w:val="clear" w:color="auto" w:fill="FCFCFC"/>
              </w:rPr>
              <w:t xml:space="preserve"> few or no policy documents and guidelines</w:t>
            </w:r>
            <w:r>
              <w:rPr>
                <w:rFonts w:ascii="Arial" w:hAnsi="Arial" w:cs="Arial"/>
                <w:color w:val="454545"/>
                <w:sz w:val="24"/>
                <w:szCs w:val="24"/>
                <w:shd w:val="clear" w:color="auto" w:fill="FCFCFC"/>
              </w:rPr>
              <w:t xml:space="preserve"> have been reported</w:t>
            </w:r>
            <w:r w:rsidRPr="00847695">
              <w:rPr>
                <w:rFonts w:ascii="Arial" w:hAnsi="Arial" w:cs="Arial"/>
                <w:color w:val="454545"/>
                <w:sz w:val="24"/>
                <w:szCs w:val="24"/>
                <w:shd w:val="clear" w:color="auto" w:fill="FCFCFC"/>
              </w:rPr>
              <w:t xml:space="preserve">, and </w:t>
            </w:r>
            <w:r>
              <w:rPr>
                <w:rFonts w:ascii="Arial" w:hAnsi="Arial" w:cs="Arial"/>
                <w:color w:val="454545"/>
                <w:sz w:val="24"/>
                <w:szCs w:val="24"/>
                <w:shd w:val="clear" w:color="auto" w:fill="FCFCFC"/>
              </w:rPr>
              <w:t xml:space="preserve">it was </w:t>
            </w:r>
            <w:r w:rsidRPr="00847695">
              <w:rPr>
                <w:rFonts w:ascii="Arial" w:hAnsi="Arial" w:cs="Arial"/>
                <w:color w:val="454545"/>
                <w:sz w:val="24"/>
                <w:szCs w:val="24"/>
                <w:shd w:val="clear" w:color="auto" w:fill="FCFCFC"/>
              </w:rPr>
              <w:t xml:space="preserve">therefore </w:t>
            </w:r>
            <w:r>
              <w:rPr>
                <w:rFonts w:ascii="Arial" w:hAnsi="Arial" w:cs="Arial"/>
                <w:color w:val="454545"/>
                <w:sz w:val="24"/>
                <w:szCs w:val="24"/>
                <w:shd w:val="clear" w:color="auto" w:fill="FCFCFC"/>
              </w:rPr>
              <w:t>not possible to assess</w:t>
            </w:r>
            <w:r w:rsidRPr="00847695">
              <w:rPr>
                <w:rFonts w:ascii="Arial" w:hAnsi="Arial" w:cs="Arial"/>
                <w:color w:val="454545"/>
                <w:sz w:val="24"/>
                <w:szCs w:val="24"/>
                <w:shd w:val="clear" w:color="auto" w:fill="FCFCFC"/>
              </w:rPr>
              <w:t xml:space="preserve"> policy impact. </w:t>
            </w:r>
            <w:r w:rsidRPr="00217CE5">
              <w:rPr>
                <w:rFonts w:ascii="Arial" w:hAnsi="Arial" w:cs="Arial"/>
                <w:color w:val="454545"/>
                <w:sz w:val="24"/>
                <w:szCs w:val="24"/>
                <w:shd w:val="clear" w:color="auto" w:fill="FCFCFC"/>
              </w:rPr>
              <w:t>The</w:t>
            </w:r>
            <w:r w:rsidRPr="00847695">
              <w:rPr>
                <w:rFonts w:ascii="Arial" w:hAnsi="Arial" w:cs="Arial"/>
                <w:color w:val="454545"/>
                <w:sz w:val="24"/>
                <w:szCs w:val="24"/>
                <w:shd w:val="clear" w:color="auto" w:fill="FCFCFC"/>
              </w:rPr>
              <w:t xml:space="preserve"> review also aimed to assess attitudes held by mental health professionals and </w:t>
            </w:r>
            <w:r w:rsidRPr="002C1044">
              <w:rPr>
                <w:rFonts w:ascii="Arial" w:hAnsi="Arial" w:cs="Arial"/>
                <w:color w:val="454545"/>
                <w:sz w:val="24"/>
                <w:szCs w:val="24"/>
                <w:shd w:val="clear" w:color="auto" w:fill="FCFCFC"/>
              </w:rPr>
              <w:t>inpatients</w:t>
            </w:r>
            <w:r w:rsidRPr="00847695">
              <w:rPr>
                <w:rFonts w:ascii="Arial" w:hAnsi="Arial" w:cs="Arial"/>
                <w:color w:val="454545"/>
                <w:sz w:val="24"/>
                <w:szCs w:val="24"/>
                <w:shd w:val="clear" w:color="auto" w:fill="FCFCFC"/>
              </w:rPr>
              <w:t xml:space="preserve"> toward existing policies. Surveyed mental health professionals and inpatients typically showed opposing attitudes regarding inpatient sexual behaviour, with the former generally deeming such behaviour unsafe, and inpatients emphasizing it as their human right.</w:t>
            </w:r>
          </w:p>
          <w:p w14:paraId="37C08014" w14:textId="45E264FB" w:rsidR="00750BA5" w:rsidRDefault="00750BA5" w:rsidP="00750BA5">
            <w:pPr>
              <w:rPr>
                <w:rFonts w:ascii="Arial" w:eastAsia="Times New Roman" w:hAnsi="Arial" w:cs="Arial"/>
                <w:b/>
                <w:bCs/>
                <w:color w:val="0C746A"/>
                <w:sz w:val="24"/>
                <w:szCs w:val="24"/>
                <w:bdr w:val="none" w:sz="0" w:space="0" w:color="auto" w:frame="1"/>
                <w:lang w:eastAsia="en-GB"/>
              </w:rPr>
            </w:pPr>
          </w:p>
        </w:tc>
      </w:tr>
      <w:tr w:rsidR="00750BA5" w:rsidRPr="00D071E5" w14:paraId="2790A24B" w14:textId="77777777" w:rsidTr="4ECCAC1A">
        <w:trPr>
          <w:trHeight w:val="498"/>
        </w:trPr>
        <w:tc>
          <w:tcPr>
            <w:tcW w:w="9791" w:type="dxa"/>
            <w:gridSpan w:val="4"/>
            <w:tcBorders>
              <w:top w:val="nil"/>
              <w:left w:val="nil"/>
              <w:bottom w:val="nil"/>
              <w:right w:val="nil"/>
            </w:tcBorders>
          </w:tcPr>
          <w:p w14:paraId="25D1D735" w14:textId="77777777" w:rsidR="002D07CD" w:rsidRPr="005B26C2" w:rsidRDefault="002D07CD" w:rsidP="002D07CD">
            <w:pPr>
              <w:rPr>
                <w:rFonts w:ascii="Arial" w:hAnsi="Arial" w:cs="Arial"/>
                <w:b/>
                <w:color w:val="0C746A"/>
                <w:sz w:val="24"/>
                <w:szCs w:val="24"/>
              </w:rPr>
            </w:pPr>
            <w:r w:rsidRPr="005B26C2">
              <w:rPr>
                <w:rFonts w:ascii="Arial" w:hAnsi="Arial" w:cs="Arial"/>
                <w:b/>
                <w:color w:val="0C746A"/>
                <w:sz w:val="24"/>
                <w:szCs w:val="24"/>
              </w:rPr>
              <w:lastRenderedPageBreak/>
              <w:t>6</w:t>
            </w:r>
            <w:r w:rsidRPr="005B26C2">
              <w:rPr>
                <w:rFonts w:ascii="Arial" w:hAnsi="Arial" w:cs="Arial"/>
                <w:b/>
                <w:color w:val="0C746A"/>
                <w:sz w:val="24"/>
                <w:szCs w:val="24"/>
                <w:vertAlign w:val="superscript"/>
              </w:rPr>
              <w:t>th</w:t>
            </w:r>
            <w:r w:rsidRPr="005B26C2">
              <w:rPr>
                <w:rFonts w:ascii="Arial" w:hAnsi="Arial" w:cs="Arial"/>
                <w:b/>
                <w:color w:val="0C746A"/>
                <w:sz w:val="24"/>
                <w:szCs w:val="24"/>
              </w:rPr>
              <w:t xml:space="preserve"> International Clinical Trials Methodology </w:t>
            </w:r>
            <w:r w:rsidRPr="00970F1D">
              <w:rPr>
                <w:rFonts w:ascii="Arial" w:hAnsi="Arial" w:cs="Arial"/>
                <w:b/>
                <w:color w:val="0C746A"/>
                <w:sz w:val="24"/>
                <w:szCs w:val="24"/>
              </w:rPr>
              <w:t>Conference</w:t>
            </w:r>
          </w:p>
          <w:p w14:paraId="7E39D2E8" w14:textId="77777777" w:rsidR="002D07CD" w:rsidRPr="00DE6442" w:rsidRDefault="002D07CD" w:rsidP="002D07CD">
            <w:pPr>
              <w:rPr>
                <w:rFonts w:ascii="Arial" w:hAnsi="Arial" w:cs="Arial"/>
                <w:color w:val="454545"/>
                <w:sz w:val="24"/>
                <w:szCs w:val="24"/>
              </w:rPr>
            </w:pPr>
            <w:r w:rsidRPr="00DE6442">
              <w:rPr>
                <w:rFonts w:ascii="Arial" w:hAnsi="Arial" w:cs="Arial"/>
                <w:color w:val="454545"/>
                <w:sz w:val="24"/>
                <w:szCs w:val="24"/>
              </w:rPr>
              <w:t>3-6 October (Saskia Eddy, Sandra Eldridge, Chair Xie, Rachel Phillips, Olivier Quintin, Bev Nickolls, Siobhan Titre-Johnson. Centre for Evaluation and Methods)</w:t>
            </w:r>
          </w:p>
          <w:p w14:paraId="4650DF3B" w14:textId="78063819" w:rsidR="00750BA5" w:rsidRDefault="00750BA5" w:rsidP="00750BA5">
            <w:pPr>
              <w:rPr>
                <w:rFonts w:ascii="Arial" w:eastAsia="Times New Roman" w:hAnsi="Arial" w:cs="Arial"/>
                <w:b/>
                <w:bCs/>
                <w:color w:val="0C746A"/>
                <w:sz w:val="24"/>
                <w:szCs w:val="24"/>
                <w:bdr w:val="none" w:sz="0" w:space="0" w:color="auto" w:frame="1"/>
                <w:lang w:eastAsia="en-GB"/>
              </w:rPr>
            </w:pPr>
          </w:p>
        </w:tc>
      </w:tr>
      <w:tr w:rsidR="00750BA5" w:rsidRPr="00D071E5" w14:paraId="5832F1AD" w14:textId="77777777" w:rsidTr="4ECCAC1A">
        <w:trPr>
          <w:trHeight w:val="498"/>
        </w:trPr>
        <w:tc>
          <w:tcPr>
            <w:tcW w:w="4895" w:type="dxa"/>
            <w:tcBorders>
              <w:top w:val="nil"/>
              <w:left w:val="nil"/>
              <w:bottom w:val="nil"/>
              <w:right w:val="nil"/>
            </w:tcBorders>
          </w:tcPr>
          <w:p w14:paraId="0DA809DC" w14:textId="77777777" w:rsidR="002D07CD" w:rsidRPr="00DE6442" w:rsidRDefault="002D07CD" w:rsidP="002D07CD">
            <w:pPr>
              <w:pStyle w:val="Heading5"/>
              <w:shd w:val="clear" w:color="auto" w:fill="FFFFFF"/>
              <w:spacing w:before="0" w:line="240" w:lineRule="auto"/>
              <w:jc w:val="both"/>
              <w:rPr>
                <w:rFonts w:ascii="Arial" w:hAnsi="Arial" w:cs="Arial"/>
                <w:color w:val="454545"/>
                <w:sz w:val="24"/>
                <w:szCs w:val="24"/>
                <w:bdr w:val="none" w:sz="0" w:space="0" w:color="auto" w:frame="1"/>
              </w:rPr>
            </w:pPr>
            <w:r w:rsidRPr="00DE6442">
              <w:rPr>
                <w:rFonts w:ascii="Arial" w:hAnsi="Arial" w:cs="Arial"/>
                <w:bCs/>
                <w:color w:val="454545"/>
                <w:sz w:val="24"/>
                <w:szCs w:val="24"/>
                <w:bdr w:val="none" w:sz="0" w:space="0" w:color="auto" w:frame="1"/>
              </w:rPr>
              <w:t xml:space="preserve">The CEM fielded an impressive presence at the ICTM conference from 3-6 October in Harrogate. Among those </w:t>
            </w:r>
            <w:r>
              <w:rPr>
                <w:rFonts w:ascii="Arial" w:hAnsi="Arial" w:cs="Arial"/>
                <w:bCs/>
                <w:color w:val="454545"/>
                <w:sz w:val="24"/>
                <w:szCs w:val="24"/>
                <w:bdr w:val="none" w:sz="0" w:space="0" w:color="auto" w:frame="1"/>
              </w:rPr>
              <w:t>presenting</w:t>
            </w:r>
            <w:r w:rsidRPr="00DE6442">
              <w:rPr>
                <w:rFonts w:ascii="Arial" w:hAnsi="Arial" w:cs="Arial"/>
                <w:bCs/>
                <w:color w:val="454545"/>
                <w:sz w:val="24"/>
                <w:szCs w:val="24"/>
                <w:bdr w:val="none" w:sz="0" w:space="0" w:color="auto" w:frame="1"/>
              </w:rPr>
              <w:t xml:space="preserve">: </w:t>
            </w:r>
            <w:r w:rsidRPr="00DE6442">
              <w:rPr>
                <w:rFonts w:ascii="Arial" w:hAnsi="Arial" w:cs="Arial"/>
                <w:color w:val="454545"/>
                <w:sz w:val="24"/>
                <w:szCs w:val="24"/>
                <w:bdr w:val="none" w:sz="0" w:space="0" w:color="auto" w:frame="1"/>
              </w:rPr>
              <w:t>Saskia Eddy and Sandra Eldridge contributed to a workshop on good practice in planning, conducting and reporting pilot trials. Oral presentations included Saskia Eddy (on her methodological systematic review of how to justify sample size for a pilot trial), Charis Xie (the use of routine healthcare data in improving the efficiency of randomised implementation trials), and Rachel Phillips (visualising harms in randomised controlled trials, a presentation following her </w:t>
            </w:r>
            <w:hyperlink r:id="rId30" w:tgtFrame="_blank" w:history="1">
              <w:r w:rsidRPr="00DE6442">
                <w:rPr>
                  <w:rStyle w:val="Hyperlink"/>
                  <w:rFonts w:ascii="Arial" w:hAnsi="Arial" w:cs="Arial"/>
                  <w:color w:val="454545"/>
                  <w:sz w:val="24"/>
                  <w:szCs w:val="24"/>
                  <w:bdr w:val="none" w:sz="0" w:space="0" w:color="auto" w:frame="1"/>
                </w:rPr>
                <w:t>BMJ paper</w:t>
              </w:r>
            </w:hyperlink>
            <w:r>
              <w:rPr>
                <w:rFonts w:ascii="Arial" w:hAnsi="Arial" w:cs="Arial"/>
                <w:color w:val="454545"/>
                <w:sz w:val="24"/>
                <w:szCs w:val="24"/>
                <w:bdr w:val="none" w:sz="0" w:space="0" w:color="auto" w:frame="1"/>
              </w:rPr>
              <w:t xml:space="preserve"> </w:t>
            </w:r>
            <w:r w:rsidRPr="00DE6442">
              <w:rPr>
                <w:rFonts w:ascii="Arial" w:hAnsi="Arial" w:cs="Arial"/>
                <w:color w:val="454545"/>
                <w:sz w:val="24"/>
                <w:szCs w:val="24"/>
                <w:bdr w:val="none" w:sz="0" w:space="0" w:color="auto" w:frame="1"/>
              </w:rPr>
              <w:t>earlier this year).</w:t>
            </w:r>
            <w:r>
              <w:rPr>
                <w:rFonts w:ascii="Arial" w:hAnsi="Arial" w:cs="Arial"/>
                <w:color w:val="454545"/>
                <w:sz w:val="24"/>
                <w:szCs w:val="24"/>
                <w:bdr w:val="none" w:sz="0" w:space="0" w:color="auto" w:frame="1"/>
              </w:rPr>
              <w:t xml:space="preserve"> </w:t>
            </w:r>
            <w:r w:rsidRPr="00DE6442">
              <w:rPr>
                <w:rFonts w:ascii="Arial" w:hAnsi="Arial" w:cs="Arial"/>
                <w:color w:val="454545"/>
                <w:sz w:val="24"/>
                <w:szCs w:val="24"/>
                <w:bdr w:val="none" w:sz="0" w:space="0" w:color="auto" w:frame="1"/>
              </w:rPr>
              <w:t>Poster presentations were made by Olivier Quintin (on a new R Shiny Ap</w:t>
            </w:r>
            <w:r>
              <w:rPr>
                <w:rFonts w:ascii="Arial" w:hAnsi="Arial" w:cs="Arial"/>
                <w:color w:val="454545"/>
                <w:sz w:val="24"/>
                <w:szCs w:val="24"/>
                <w:bdr w:val="none" w:sz="0" w:space="0" w:color="auto" w:frame="1"/>
              </w:rPr>
              <w:t>p he has created to help</w:t>
            </w:r>
            <w:r w:rsidRPr="00DE6442">
              <w:rPr>
                <w:rFonts w:ascii="Arial" w:hAnsi="Arial" w:cs="Arial"/>
                <w:color w:val="454545"/>
                <w:sz w:val="24"/>
                <w:szCs w:val="24"/>
                <w:bdr w:val="none" w:sz="0" w:space="0" w:color="auto" w:frame="1"/>
              </w:rPr>
              <w:t xml:space="preserve"> estimate intra-cluster correlations for cluster randomised trials), Bev Nickolls (on approaches to informed consent for randomised controlled trials with usual care comparators) and Siobhan Titre-Johnson (on her narrative review of ethnic minority clinical trial participation and barriers to recruitment).</w:t>
            </w:r>
            <w:r>
              <w:rPr>
                <w:rFonts w:ascii="Arial" w:hAnsi="Arial" w:cs="Arial"/>
                <w:color w:val="454545"/>
                <w:sz w:val="24"/>
                <w:szCs w:val="24"/>
                <w:bdr w:val="none" w:sz="0" w:space="0" w:color="auto" w:frame="1"/>
              </w:rPr>
              <w:t xml:space="preserve"> These presentations showcased an amazing array of research, with an admirable emphasis on work from some of our CEM PhD and Early Career Researchers.</w:t>
            </w:r>
          </w:p>
          <w:p w14:paraId="785D0BF2" w14:textId="2F8C88C8" w:rsidR="00750BA5" w:rsidRDefault="00750BA5" w:rsidP="00750BA5">
            <w:pPr>
              <w:rPr>
                <w:rFonts w:ascii="Arial" w:eastAsia="Times New Roman" w:hAnsi="Arial" w:cs="Arial"/>
                <w:b/>
                <w:bCs/>
                <w:color w:val="0C746A"/>
                <w:sz w:val="24"/>
                <w:szCs w:val="24"/>
                <w:bdr w:val="none" w:sz="0" w:space="0" w:color="auto" w:frame="1"/>
                <w:lang w:eastAsia="en-GB"/>
              </w:rPr>
            </w:pPr>
          </w:p>
        </w:tc>
        <w:tc>
          <w:tcPr>
            <w:tcW w:w="4896" w:type="dxa"/>
            <w:gridSpan w:val="3"/>
            <w:tcBorders>
              <w:top w:val="nil"/>
              <w:left w:val="nil"/>
              <w:bottom w:val="nil"/>
              <w:right w:val="nil"/>
            </w:tcBorders>
          </w:tcPr>
          <w:p w14:paraId="0946A8EC" w14:textId="033D93C1" w:rsidR="002D07CD" w:rsidRDefault="002D07CD" w:rsidP="00750BA5">
            <w:pPr>
              <w:rPr>
                <w:rFonts w:ascii="Arial" w:eastAsia="Times New Roman" w:hAnsi="Arial" w:cs="Arial"/>
                <w:b/>
                <w:bCs/>
                <w:color w:val="0C746A"/>
                <w:sz w:val="24"/>
                <w:szCs w:val="24"/>
                <w:bdr w:val="none" w:sz="0" w:space="0" w:color="auto" w:frame="1"/>
                <w:lang w:eastAsia="en-GB"/>
              </w:rPr>
            </w:pPr>
            <w:r>
              <w:rPr>
                <w:noProof/>
                <w:lang w:eastAsia="en-GB"/>
              </w:rPr>
              <w:drawing>
                <wp:inline distT="0" distB="0" distL="0" distR="0" wp14:anchorId="3503E0D4" wp14:editId="6B0597B7">
                  <wp:extent cx="2805263" cy="176505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007" t="25693" r="38843" b="46175"/>
                          <a:stretch/>
                        </pic:blipFill>
                        <pic:spPr bwMode="auto">
                          <a:xfrm>
                            <a:off x="0" y="0"/>
                            <a:ext cx="2832451" cy="1782162"/>
                          </a:xfrm>
                          <a:prstGeom prst="rect">
                            <a:avLst/>
                          </a:prstGeom>
                          <a:ln>
                            <a:noFill/>
                          </a:ln>
                          <a:extLst>
                            <a:ext uri="{53640926-AAD7-44D8-BBD7-CCE9431645EC}">
                              <a14:shadowObscured xmlns:a14="http://schemas.microsoft.com/office/drawing/2010/main"/>
                            </a:ext>
                          </a:extLst>
                        </pic:spPr>
                      </pic:pic>
                    </a:graphicData>
                  </a:graphic>
                </wp:inline>
              </w:drawing>
            </w:r>
          </w:p>
          <w:p w14:paraId="780E507E" w14:textId="2428DEDF" w:rsidR="002D07CD" w:rsidRDefault="002D07CD" w:rsidP="00750BA5">
            <w:pPr>
              <w:rPr>
                <w:rFonts w:ascii="Arial" w:eastAsia="Times New Roman" w:hAnsi="Arial" w:cs="Arial"/>
                <w:b/>
                <w:bCs/>
                <w:color w:val="0C746A"/>
                <w:sz w:val="24"/>
                <w:szCs w:val="24"/>
                <w:bdr w:val="none" w:sz="0" w:space="0" w:color="auto" w:frame="1"/>
                <w:lang w:eastAsia="en-GB"/>
              </w:rPr>
            </w:pPr>
            <w:r>
              <w:rPr>
                <w:noProof/>
                <w:lang w:eastAsia="en-GB"/>
              </w:rPr>
              <w:drawing>
                <wp:inline distT="0" distB="0" distL="0" distR="0" wp14:anchorId="4EFAC9CF" wp14:editId="6E67BEAB">
                  <wp:extent cx="3044825" cy="19304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50" t="38014" r="66817" b="29092"/>
                          <a:stretch/>
                        </pic:blipFill>
                        <pic:spPr bwMode="auto">
                          <a:xfrm>
                            <a:off x="0" y="0"/>
                            <a:ext cx="3071223" cy="1947136"/>
                          </a:xfrm>
                          <a:prstGeom prst="rect">
                            <a:avLst/>
                          </a:prstGeom>
                          <a:ln>
                            <a:noFill/>
                          </a:ln>
                          <a:extLst>
                            <a:ext uri="{53640926-AAD7-44D8-BBD7-CCE9431645EC}">
                              <a14:shadowObscured xmlns:a14="http://schemas.microsoft.com/office/drawing/2010/main"/>
                            </a:ext>
                          </a:extLst>
                        </pic:spPr>
                      </pic:pic>
                    </a:graphicData>
                  </a:graphic>
                </wp:inline>
              </w:drawing>
            </w:r>
          </w:p>
        </w:tc>
      </w:tr>
      <w:tr w:rsidR="00BF0209" w:rsidRPr="00D071E5" w14:paraId="2560CAC0" w14:textId="77777777" w:rsidTr="4ECCAC1A">
        <w:trPr>
          <w:trHeight w:val="498"/>
        </w:trPr>
        <w:tc>
          <w:tcPr>
            <w:tcW w:w="9791" w:type="dxa"/>
            <w:gridSpan w:val="4"/>
            <w:tcBorders>
              <w:top w:val="nil"/>
              <w:left w:val="nil"/>
              <w:bottom w:val="nil"/>
              <w:right w:val="nil"/>
            </w:tcBorders>
          </w:tcPr>
          <w:p w14:paraId="0B0A068E" w14:textId="77777777" w:rsidR="002D07CD" w:rsidRPr="00970F1D" w:rsidRDefault="002D07CD" w:rsidP="002D07CD">
            <w:pPr>
              <w:rPr>
                <w:rFonts w:ascii="Arial" w:hAnsi="Arial" w:cs="Arial"/>
                <w:b/>
                <w:color w:val="0C746A"/>
                <w:sz w:val="24"/>
                <w:szCs w:val="24"/>
                <w:shd w:val="clear" w:color="auto" w:fill="FFFFFF"/>
              </w:rPr>
            </w:pPr>
            <w:r w:rsidRPr="00FA1E8C">
              <w:rPr>
                <w:rFonts w:ascii="Arial" w:hAnsi="Arial" w:cs="Arial"/>
                <w:b/>
                <w:color w:val="0C746A"/>
                <w:sz w:val="24"/>
                <w:szCs w:val="24"/>
                <w:shd w:val="clear" w:color="auto" w:fill="FFFFFF"/>
              </w:rPr>
              <w:t>Potentially</w:t>
            </w:r>
            <w:r w:rsidRPr="00970F1D">
              <w:rPr>
                <w:rFonts w:ascii="Arial" w:hAnsi="Arial" w:cs="Arial"/>
                <w:b/>
                <w:color w:val="0C746A"/>
                <w:sz w:val="24"/>
                <w:szCs w:val="24"/>
                <w:shd w:val="clear" w:color="auto" w:fill="FFFFFF"/>
              </w:rPr>
              <w:t xml:space="preserve"> harmful biomarkers in people switching </w:t>
            </w:r>
            <w:r w:rsidRPr="000E03FE">
              <w:rPr>
                <w:rFonts w:ascii="Arial" w:hAnsi="Arial" w:cs="Arial"/>
                <w:b/>
                <w:color w:val="0C746A"/>
                <w:sz w:val="24"/>
                <w:szCs w:val="24"/>
                <w:shd w:val="clear" w:color="auto" w:fill="FFFFFF"/>
              </w:rPr>
              <w:t>from</w:t>
            </w:r>
            <w:r w:rsidRPr="00970F1D">
              <w:rPr>
                <w:rFonts w:ascii="Arial" w:hAnsi="Arial" w:cs="Arial"/>
                <w:b/>
                <w:color w:val="0C746A"/>
                <w:sz w:val="24"/>
                <w:szCs w:val="24"/>
                <w:shd w:val="clear" w:color="auto" w:fill="FFFFFF"/>
              </w:rPr>
              <w:t xml:space="preserve"> smoking to vaping</w:t>
            </w:r>
          </w:p>
          <w:p w14:paraId="1AAA2026" w14:textId="77777777" w:rsidR="002D07CD" w:rsidRPr="00970F1D" w:rsidRDefault="002D07CD" w:rsidP="002D07CD">
            <w:pPr>
              <w:rPr>
                <w:rFonts w:ascii="Arial" w:hAnsi="Arial" w:cs="Arial"/>
                <w:color w:val="454545"/>
                <w:sz w:val="24"/>
                <w:szCs w:val="24"/>
                <w:shd w:val="clear" w:color="auto" w:fill="FFFFFF"/>
              </w:rPr>
            </w:pPr>
            <w:r w:rsidRPr="00970F1D">
              <w:rPr>
                <w:rFonts w:ascii="Arial" w:hAnsi="Arial" w:cs="Arial"/>
                <w:color w:val="454545"/>
                <w:sz w:val="24"/>
                <w:szCs w:val="24"/>
                <w:shd w:val="clear" w:color="auto" w:fill="FFFFFF"/>
              </w:rPr>
              <w:t>8 October (Peter Hajek, Centre for Public Health and Policy)</w:t>
            </w:r>
          </w:p>
          <w:p w14:paraId="18AFA52F" w14:textId="3DDEE450" w:rsidR="00BF0209" w:rsidRDefault="00BF0209" w:rsidP="00750BA5">
            <w:pPr>
              <w:rPr>
                <w:noProof/>
                <w:lang w:eastAsia="en-GB"/>
              </w:rPr>
            </w:pPr>
          </w:p>
        </w:tc>
      </w:tr>
      <w:tr w:rsidR="00BF0209" w:rsidRPr="00D071E5" w14:paraId="315F0572" w14:textId="77777777" w:rsidTr="4ECCAC1A">
        <w:trPr>
          <w:trHeight w:val="498"/>
        </w:trPr>
        <w:tc>
          <w:tcPr>
            <w:tcW w:w="4895" w:type="dxa"/>
            <w:tcBorders>
              <w:top w:val="nil"/>
              <w:left w:val="nil"/>
              <w:bottom w:val="nil"/>
              <w:right w:val="nil"/>
            </w:tcBorders>
          </w:tcPr>
          <w:p w14:paraId="7BE01115" w14:textId="5D684FA5" w:rsidR="00BF0209" w:rsidRPr="00E05F1D" w:rsidRDefault="002D07CD" w:rsidP="00FC7E52">
            <w:pPr>
              <w:shd w:val="clear" w:color="auto" w:fill="FFFFFF"/>
              <w:rPr>
                <w:rFonts w:ascii="Arial" w:hAnsi="Arial" w:cs="Arial"/>
                <w:color w:val="454545"/>
                <w:sz w:val="24"/>
                <w:szCs w:val="24"/>
              </w:rPr>
            </w:pPr>
            <w:r>
              <w:rPr>
                <w:noProof/>
                <w:lang w:eastAsia="en-GB"/>
              </w:rPr>
              <w:lastRenderedPageBreak/>
              <w:drawing>
                <wp:inline distT="0" distB="0" distL="0" distR="0" wp14:anchorId="05C45240" wp14:editId="3531BF5E">
                  <wp:extent cx="2943225" cy="2819400"/>
                  <wp:effectExtent l="0" t="0" r="9525" b="0"/>
                  <wp:docPr id="22" name="Picture 22" descr="Cigarette and an e-cigarette. Credit: Andrey_Po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garette and an e-cigarette. Credit: Andrey_Popov"/>
                          <pic:cNvPicPr>
                            <a:picLocks noChangeAspect="1" noChangeArrowheads="1"/>
                          </pic:cNvPicPr>
                        </pic:nvPicPr>
                        <pic:blipFill rotWithShape="1">
                          <a:blip r:embed="rId33">
                            <a:extLst>
                              <a:ext uri="{28A0092B-C50C-407E-A947-70E740481C1C}">
                                <a14:useLocalDpi xmlns:a14="http://schemas.microsoft.com/office/drawing/2010/main" val="0"/>
                              </a:ext>
                            </a:extLst>
                          </a:blip>
                          <a:srcRect l="17160" t="8645" r="14845" b="17515"/>
                          <a:stretch/>
                        </pic:blipFill>
                        <pic:spPr bwMode="auto">
                          <a:xfrm>
                            <a:off x="0" y="0"/>
                            <a:ext cx="2977093" cy="28518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6" w:type="dxa"/>
            <w:gridSpan w:val="3"/>
            <w:tcBorders>
              <w:top w:val="nil"/>
              <w:left w:val="nil"/>
              <w:bottom w:val="nil"/>
              <w:right w:val="nil"/>
            </w:tcBorders>
          </w:tcPr>
          <w:p w14:paraId="3366251E" w14:textId="77777777" w:rsidR="002D07CD" w:rsidRPr="004C750D" w:rsidRDefault="002D07CD" w:rsidP="002D07CD">
            <w:pPr>
              <w:rPr>
                <w:rFonts w:ascii="Arial" w:hAnsi="Arial" w:cs="Arial"/>
                <w:color w:val="454545"/>
                <w:sz w:val="24"/>
                <w:szCs w:val="24"/>
                <w:shd w:val="clear" w:color="auto" w:fill="FFFFFF"/>
              </w:rPr>
            </w:pPr>
            <w:r w:rsidRPr="004C750D">
              <w:rPr>
                <w:rFonts w:ascii="Arial" w:hAnsi="Arial" w:cs="Arial"/>
                <w:color w:val="454545"/>
                <w:sz w:val="24"/>
                <w:szCs w:val="24"/>
                <w:shd w:val="clear" w:color="auto" w:fill="FFFFFF"/>
              </w:rPr>
              <w:t xml:space="preserve">A secondary </w:t>
            </w:r>
            <w:hyperlink r:id="rId34" w:history="1">
              <w:r w:rsidRPr="004C750D">
                <w:rPr>
                  <w:rStyle w:val="Hyperlink"/>
                  <w:rFonts w:ascii="Arial" w:hAnsi="Arial" w:cs="Arial"/>
                  <w:color w:val="454545"/>
                  <w:sz w:val="24"/>
                  <w:szCs w:val="24"/>
                  <w:shd w:val="clear" w:color="auto" w:fill="FFFFFF"/>
                </w:rPr>
                <w:t>analysis</w:t>
              </w:r>
            </w:hyperlink>
            <w:r w:rsidRPr="004C750D">
              <w:rPr>
                <w:rFonts w:ascii="Arial" w:hAnsi="Arial" w:cs="Arial"/>
                <w:color w:val="454545"/>
                <w:sz w:val="24"/>
                <w:szCs w:val="24"/>
                <w:shd w:val="clear" w:color="auto" w:fill="FFFFFF"/>
              </w:rPr>
              <w:t xml:space="preserve"> of a Cochrane systematic review of trials of e-cigarettes for smoking cessation has found that switching</w:t>
            </w:r>
            <w:r w:rsidRPr="004C750D">
              <w:rPr>
                <w:rFonts w:ascii="Arial" w:eastAsia="Times New Roman" w:hAnsi="Arial" w:cs="Arial"/>
                <w:color w:val="454545"/>
                <w:sz w:val="24"/>
                <w:szCs w:val="24"/>
                <w:lang w:eastAsia="en-GB"/>
              </w:rPr>
              <w:t xml:space="preserve"> from smoking to vaping, or dual use of both smoking and vaping, appears to significantly reduce levels of potentially harmful biomarkers. The research was based on nine studies, including 1300 adults in Greece, Italy, Poland, UK, and USA, in which carbon monoxide and 26 other biomarkers were measured. In pooled analyses, exhaled carbon monoxide was lower in e-cigarette users than in those using either e-cigarettes and cigarettes, or cigarettes alone, and lower in dual users compared with smokers. In comparisons of other markers, 12 of 13 biomarkers were significantly lower in e-cigarette users than smokers. Comparing e-cigarette use with dual use of e-cigarettes and smoking, 12 out of 25 biomarkers were lower for electronic cigarette use, and five were lower for dual use.</w:t>
            </w:r>
          </w:p>
          <w:p w14:paraId="5DFC4139" w14:textId="3D683F84" w:rsidR="00C027E8" w:rsidRDefault="00C027E8" w:rsidP="00750BA5">
            <w:pPr>
              <w:rPr>
                <w:noProof/>
                <w:lang w:eastAsia="en-GB"/>
              </w:rPr>
            </w:pPr>
          </w:p>
        </w:tc>
      </w:tr>
      <w:tr w:rsidR="000D725C" w:rsidRPr="00D071E5" w14:paraId="6D13598D" w14:textId="77777777" w:rsidTr="4ECCAC1A">
        <w:trPr>
          <w:trHeight w:val="498"/>
        </w:trPr>
        <w:tc>
          <w:tcPr>
            <w:tcW w:w="9791" w:type="dxa"/>
            <w:gridSpan w:val="4"/>
            <w:tcBorders>
              <w:top w:val="nil"/>
              <w:left w:val="nil"/>
              <w:bottom w:val="nil"/>
              <w:right w:val="nil"/>
            </w:tcBorders>
          </w:tcPr>
          <w:p w14:paraId="45837D72" w14:textId="77777777" w:rsidR="000D725C" w:rsidRDefault="000D725C" w:rsidP="000D725C">
            <w:pPr>
              <w:rPr>
                <w:rFonts w:ascii="Arial" w:hAnsi="Arial" w:cs="Arial"/>
                <w:b/>
                <w:color w:val="0C746A"/>
                <w:sz w:val="24"/>
                <w:szCs w:val="24"/>
                <w:shd w:val="clear" w:color="auto" w:fill="FFFFFF"/>
              </w:rPr>
            </w:pPr>
          </w:p>
          <w:p w14:paraId="6814B6A6" w14:textId="77777777" w:rsidR="002D07CD" w:rsidRPr="00FA1E8C" w:rsidRDefault="002D07CD" w:rsidP="002D07CD">
            <w:pPr>
              <w:rPr>
                <w:rFonts w:ascii="Arial" w:hAnsi="Arial" w:cs="Arial"/>
                <w:b/>
                <w:color w:val="0C746A"/>
                <w:sz w:val="24"/>
                <w:szCs w:val="24"/>
              </w:rPr>
            </w:pPr>
            <w:r w:rsidRPr="00FA1E8C">
              <w:rPr>
                <w:rFonts w:ascii="Arial" w:hAnsi="Arial" w:cs="Arial"/>
                <w:b/>
                <w:color w:val="0C746A"/>
                <w:sz w:val="24"/>
                <w:szCs w:val="24"/>
                <w:shd w:val="clear" w:color="auto" w:fill="FFFFFF"/>
              </w:rPr>
              <w:t>Global burden of disease: Long Covid</w:t>
            </w:r>
          </w:p>
          <w:p w14:paraId="7DAFFD28" w14:textId="77777777" w:rsidR="002D07CD" w:rsidRPr="00FA1E8C" w:rsidRDefault="002D07CD" w:rsidP="002D07CD">
            <w:pPr>
              <w:rPr>
                <w:rFonts w:ascii="Arial" w:hAnsi="Arial" w:cs="Arial"/>
                <w:color w:val="454545"/>
                <w:sz w:val="24"/>
                <w:szCs w:val="24"/>
              </w:rPr>
            </w:pPr>
            <w:r w:rsidRPr="00FA1E8C">
              <w:rPr>
                <w:rFonts w:ascii="Arial" w:hAnsi="Arial" w:cs="Arial"/>
                <w:color w:val="454545"/>
                <w:sz w:val="24"/>
                <w:szCs w:val="24"/>
              </w:rPr>
              <w:t>10 October (Oleg Blyuss. Centre for Prevention, Detection and Diagnosis)</w:t>
            </w:r>
          </w:p>
          <w:p w14:paraId="6AFC5344" w14:textId="66C13864" w:rsidR="000D725C" w:rsidRPr="00ED4181" w:rsidRDefault="000D725C" w:rsidP="00433C13">
            <w:pPr>
              <w:rPr>
                <w:rFonts w:ascii="Arial" w:hAnsi="Arial" w:cs="Arial"/>
                <w:color w:val="454545"/>
                <w:sz w:val="24"/>
                <w:szCs w:val="24"/>
                <w:shd w:val="clear" w:color="auto" w:fill="FFFFFF"/>
              </w:rPr>
            </w:pPr>
          </w:p>
        </w:tc>
      </w:tr>
      <w:tr w:rsidR="000D725C" w:rsidRPr="00D071E5" w14:paraId="772AD43C" w14:textId="77777777" w:rsidTr="007B7ABA">
        <w:trPr>
          <w:trHeight w:val="498"/>
        </w:trPr>
        <w:tc>
          <w:tcPr>
            <w:tcW w:w="4895" w:type="dxa"/>
            <w:tcBorders>
              <w:top w:val="nil"/>
              <w:left w:val="nil"/>
              <w:bottom w:val="nil"/>
              <w:right w:val="nil"/>
            </w:tcBorders>
          </w:tcPr>
          <w:p w14:paraId="1FF3E8EA" w14:textId="77777777" w:rsidR="002D07CD" w:rsidRPr="00CC6DEC" w:rsidRDefault="002D07CD" w:rsidP="002D07CD">
            <w:pPr>
              <w:shd w:val="clear" w:color="auto" w:fill="FFFFFF"/>
              <w:rPr>
                <w:rFonts w:ascii="Arial" w:eastAsia="Times New Roman" w:hAnsi="Arial" w:cs="Arial"/>
                <w:color w:val="454545"/>
                <w:sz w:val="24"/>
                <w:szCs w:val="24"/>
                <w:lang w:eastAsia="en-GB"/>
              </w:rPr>
            </w:pPr>
            <w:r w:rsidRPr="00CC6DEC">
              <w:rPr>
                <w:rFonts w:ascii="Arial" w:eastAsia="Times New Roman" w:hAnsi="Arial" w:cs="Arial"/>
                <w:color w:val="454545"/>
                <w:sz w:val="24"/>
                <w:szCs w:val="24"/>
                <w:lang w:eastAsia="en-GB"/>
              </w:rPr>
              <w:t xml:space="preserve">An assessment of the global burden of Long COVID has modelled estimates of the proportion of individuals with at least 1 of 3 self-reported Long COVID symptom clusters (persistent fatigue with bodily pain or mood swings; cognitive problems; or ongoing respiratory problems) 3 months after symptomatic COVID infection. The </w:t>
            </w:r>
            <w:hyperlink r:id="rId35" w:history="1">
              <w:r w:rsidRPr="00CC6DEC">
                <w:rPr>
                  <w:rStyle w:val="Hyperlink"/>
                  <w:rFonts w:ascii="Arial" w:hAnsi="Arial" w:cs="Arial"/>
                  <w:color w:val="454545"/>
                  <w:sz w:val="24"/>
                  <w:szCs w:val="24"/>
                  <w:shd w:val="clear" w:color="auto" w:fill="FFFFFF"/>
                </w:rPr>
                <w:t>study</w:t>
              </w:r>
            </w:hyperlink>
            <w:r w:rsidRPr="00CC6DEC">
              <w:rPr>
                <w:rFonts w:ascii="Arial" w:eastAsia="Times New Roman" w:hAnsi="Arial" w:cs="Arial"/>
                <w:color w:val="454545"/>
                <w:sz w:val="24"/>
                <w:szCs w:val="24"/>
                <w:lang w:eastAsia="en-GB"/>
              </w:rPr>
              <w:t xml:space="preserve"> used data from 54 studies and 2 medical record databases, for 1.2 million individuals from 22 countries, to estimate the proportion of males and females, distribution by age, and duration of symptoms among those who had Long COVID symptoms in 2020/21. Findings show that 6.2% of individuals who had symptomatic COVID experienced at least 1 of the 3 Long COVID symptom clusters. Among those aged 20 or older, symptom clusters were more common in women than men. Mean duration of symptoms was 9 months for hospitalized individuals and 4 months among those not </w:t>
            </w:r>
            <w:r w:rsidRPr="00CC6DEC">
              <w:rPr>
                <w:rFonts w:ascii="Arial" w:eastAsia="Times New Roman" w:hAnsi="Arial" w:cs="Arial"/>
                <w:color w:val="454545"/>
                <w:sz w:val="24"/>
                <w:szCs w:val="24"/>
                <w:lang w:eastAsia="en-GB"/>
              </w:rPr>
              <w:lastRenderedPageBreak/>
              <w:t>hospitalized. Among those with persisting symptoms 3 months after symptomatic COVID, 15% continued to experience symptoms at 12 months.</w:t>
            </w:r>
          </w:p>
          <w:p w14:paraId="4BCF8F97" w14:textId="77777777" w:rsidR="000D725C" w:rsidRDefault="000D725C" w:rsidP="000D725C">
            <w:pPr>
              <w:rPr>
                <w:rFonts w:ascii="Arial" w:hAnsi="Arial" w:cs="Arial"/>
                <w:b/>
                <w:color w:val="0C746A"/>
                <w:sz w:val="24"/>
                <w:szCs w:val="24"/>
                <w:shd w:val="clear" w:color="auto" w:fill="FFFFFF"/>
              </w:rPr>
            </w:pPr>
          </w:p>
        </w:tc>
        <w:tc>
          <w:tcPr>
            <w:tcW w:w="4896" w:type="dxa"/>
            <w:gridSpan w:val="3"/>
            <w:tcBorders>
              <w:top w:val="nil"/>
              <w:left w:val="nil"/>
              <w:bottom w:val="nil"/>
              <w:right w:val="nil"/>
            </w:tcBorders>
          </w:tcPr>
          <w:p w14:paraId="4AE52D39" w14:textId="77777777" w:rsidR="000D725C" w:rsidRDefault="002D07CD" w:rsidP="000D725C">
            <w:pPr>
              <w:rPr>
                <w:rFonts w:ascii="Arial" w:hAnsi="Arial" w:cs="Arial"/>
                <w:b/>
                <w:color w:val="0C746A"/>
                <w:sz w:val="24"/>
                <w:szCs w:val="24"/>
                <w:shd w:val="clear" w:color="auto" w:fill="FFFFFF"/>
              </w:rPr>
            </w:pPr>
            <w:r>
              <w:rPr>
                <w:noProof/>
                <w:lang w:eastAsia="en-GB"/>
              </w:rPr>
              <w:lastRenderedPageBreak/>
              <w:drawing>
                <wp:inline distT="0" distB="0" distL="0" distR="0" wp14:anchorId="43B8CF4A" wp14:editId="07DED137">
                  <wp:extent cx="2995930" cy="3556000"/>
                  <wp:effectExtent l="0" t="0" r="0" b="6350"/>
                  <wp:docPr id="27" name="Picture 27" descr="SARS-CoV-2 virus particle surrounded by antibodies. Credit: koto_feja/ iSto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S-CoV-2 virus particle surrounded by antibodies. Credit: koto_feja/ iStock.com"/>
                          <pic:cNvPicPr>
                            <a:picLocks noChangeAspect="1" noChangeArrowheads="1"/>
                          </pic:cNvPicPr>
                        </pic:nvPicPr>
                        <pic:blipFill rotWithShape="1">
                          <a:blip r:embed="rId36">
                            <a:extLst>
                              <a:ext uri="{28A0092B-C50C-407E-A947-70E740481C1C}">
                                <a14:useLocalDpi xmlns:a14="http://schemas.microsoft.com/office/drawing/2010/main" val="0"/>
                              </a:ext>
                            </a:extLst>
                          </a:blip>
                          <a:srcRect l="19638" r="31877" b="10126"/>
                          <a:stretch/>
                        </pic:blipFill>
                        <pic:spPr bwMode="auto">
                          <a:xfrm>
                            <a:off x="0" y="0"/>
                            <a:ext cx="3030305" cy="3596801"/>
                          </a:xfrm>
                          <a:prstGeom prst="rect">
                            <a:avLst/>
                          </a:prstGeom>
                          <a:noFill/>
                          <a:ln>
                            <a:noFill/>
                          </a:ln>
                          <a:extLst>
                            <a:ext uri="{53640926-AAD7-44D8-BBD7-CCE9431645EC}">
                              <a14:shadowObscured xmlns:a14="http://schemas.microsoft.com/office/drawing/2010/main"/>
                            </a:ext>
                          </a:extLst>
                        </pic:spPr>
                      </pic:pic>
                    </a:graphicData>
                  </a:graphic>
                </wp:inline>
              </w:drawing>
            </w:r>
          </w:p>
          <w:p w14:paraId="33FF1D7A" w14:textId="77777777" w:rsidR="009E04EF" w:rsidRDefault="009E04EF" w:rsidP="000D725C">
            <w:pPr>
              <w:rPr>
                <w:rFonts w:ascii="Arial" w:hAnsi="Arial" w:cs="Arial"/>
                <w:b/>
                <w:color w:val="0C746A"/>
                <w:sz w:val="24"/>
                <w:szCs w:val="24"/>
                <w:shd w:val="clear" w:color="auto" w:fill="FFFFFF"/>
              </w:rPr>
            </w:pPr>
          </w:p>
          <w:p w14:paraId="62371B9A" w14:textId="5504CB7B" w:rsidR="009E04EF" w:rsidRDefault="009E04EF" w:rsidP="000D725C">
            <w:pPr>
              <w:rPr>
                <w:rFonts w:ascii="Arial" w:hAnsi="Arial" w:cs="Arial"/>
                <w:b/>
                <w:color w:val="0C746A"/>
                <w:sz w:val="24"/>
                <w:szCs w:val="24"/>
                <w:shd w:val="clear" w:color="auto" w:fill="FFFFFF"/>
              </w:rPr>
            </w:pPr>
          </w:p>
        </w:tc>
      </w:tr>
      <w:tr w:rsidR="000D725C" w:rsidRPr="00D071E5" w14:paraId="52F3EC99" w14:textId="77777777" w:rsidTr="4ECCAC1A">
        <w:trPr>
          <w:trHeight w:val="498"/>
        </w:trPr>
        <w:tc>
          <w:tcPr>
            <w:tcW w:w="9791" w:type="dxa"/>
            <w:gridSpan w:val="4"/>
            <w:tcBorders>
              <w:top w:val="nil"/>
              <w:left w:val="nil"/>
              <w:bottom w:val="nil"/>
              <w:right w:val="nil"/>
            </w:tcBorders>
          </w:tcPr>
          <w:p w14:paraId="6330950C" w14:textId="77777777" w:rsidR="009E04EF" w:rsidRDefault="009E04EF" w:rsidP="00957B16">
            <w:pPr>
              <w:rPr>
                <w:rFonts w:ascii="Arial" w:hAnsi="Arial" w:cs="Arial"/>
                <w:b/>
                <w:color w:val="0C746A"/>
                <w:sz w:val="24"/>
                <w:szCs w:val="24"/>
                <w:shd w:val="clear" w:color="auto" w:fill="FFFFFF"/>
              </w:rPr>
            </w:pPr>
          </w:p>
          <w:p w14:paraId="421F9716" w14:textId="5D1AAB75" w:rsidR="00957B16" w:rsidRPr="008C7DAC" w:rsidRDefault="00957B16" w:rsidP="00957B16">
            <w:pPr>
              <w:rPr>
                <w:rFonts w:ascii="Arial" w:hAnsi="Arial" w:cs="Arial"/>
                <w:b/>
                <w:color w:val="0C746A"/>
                <w:sz w:val="24"/>
                <w:szCs w:val="24"/>
                <w:shd w:val="clear" w:color="auto" w:fill="FFFFFF"/>
              </w:rPr>
            </w:pPr>
            <w:r w:rsidRPr="008C7DAC">
              <w:rPr>
                <w:rFonts w:ascii="Arial" w:hAnsi="Arial" w:cs="Arial"/>
                <w:b/>
                <w:color w:val="0C746A"/>
                <w:sz w:val="24"/>
                <w:szCs w:val="24"/>
                <w:shd w:val="clear" w:color="auto" w:fill="FFFFFF"/>
              </w:rPr>
              <w:t xml:space="preserve">“Shopping around” for treatment not a solution to cancer backlog </w:t>
            </w:r>
          </w:p>
          <w:p w14:paraId="50F3FDD5" w14:textId="77777777" w:rsidR="00957B16" w:rsidRPr="008E646B" w:rsidRDefault="00957B16" w:rsidP="00957B16">
            <w:pPr>
              <w:rPr>
                <w:rFonts w:ascii="Arial" w:hAnsi="Arial" w:cs="Arial"/>
                <w:color w:val="454545"/>
                <w:sz w:val="24"/>
                <w:szCs w:val="24"/>
                <w:shd w:val="clear" w:color="auto" w:fill="FFFFFF"/>
              </w:rPr>
            </w:pPr>
            <w:r w:rsidRPr="008E646B">
              <w:rPr>
                <w:rFonts w:ascii="Arial" w:hAnsi="Arial" w:cs="Arial"/>
                <w:color w:val="454545"/>
                <w:sz w:val="24"/>
                <w:szCs w:val="24"/>
                <w:shd w:val="clear" w:color="auto" w:fill="FFFFFF"/>
              </w:rPr>
              <w:t xml:space="preserve">10 October (Fiona Walter. Centre for </w:t>
            </w:r>
            <w:r w:rsidRPr="008C7DAC">
              <w:rPr>
                <w:rFonts w:ascii="Arial" w:hAnsi="Arial" w:cs="Arial"/>
                <w:color w:val="454545"/>
                <w:sz w:val="24"/>
                <w:szCs w:val="24"/>
                <w:shd w:val="clear" w:color="auto" w:fill="FFFFFF"/>
              </w:rPr>
              <w:t>Prevention</w:t>
            </w:r>
            <w:r w:rsidRPr="008E646B">
              <w:rPr>
                <w:rFonts w:ascii="Arial" w:hAnsi="Arial" w:cs="Arial"/>
                <w:color w:val="454545"/>
                <w:sz w:val="24"/>
                <w:szCs w:val="24"/>
                <w:shd w:val="clear" w:color="auto" w:fill="FFFFFF"/>
              </w:rPr>
              <w:t>, Detection and Diagnosis)</w:t>
            </w:r>
          </w:p>
          <w:p w14:paraId="2DEF5DF3" w14:textId="1201DA28" w:rsidR="00957B16" w:rsidRPr="00FF1DA6" w:rsidRDefault="00957B16" w:rsidP="000D725C">
            <w:pPr>
              <w:rPr>
                <w:rFonts w:ascii="Arial" w:hAnsi="Arial" w:cs="Arial"/>
                <w:color w:val="454545"/>
                <w:sz w:val="24"/>
                <w:szCs w:val="24"/>
              </w:rPr>
            </w:pPr>
          </w:p>
        </w:tc>
      </w:tr>
      <w:tr w:rsidR="000D725C" w:rsidRPr="00D071E5" w14:paraId="16A66648" w14:textId="77777777" w:rsidTr="4ECCAC1A">
        <w:trPr>
          <w:trHeight w:val="498"/>
        </w:trPr>
        <w:tc>
          <w:tcPr>
            <w:tcW w:w="4895" w:type="dxa"/>
            <w:tcBorders>
              <w:top w:val="nil"/>
              <w:left w:val="nil"/>
              <w:bottom w:val="nil"/>
              <w:right w:val="nil"/>
            </w:tcBorders>
          </w:tcPr>
          <w:p w14:paraId="222080F9" w14:textId="1E1FBDF7" w:rsidR="00957B16" w:rsidRDefault="00957B16" w:rsidP="000D725C">
            <w:pPr>
              <w:shd w:val="clear" w:color="auto" w:fill="FFFFFF"/>
              <w:rPr>
                <w:rFonts w:ascii="Arial" w:eastAsia="Times New Roman" w:hAnsi="Arial" w:cs="Arial"/>
                <w:color w:val="454545"/>
                <w:sz w:val="24"/>
                <w:szCs w:val="24"/>
                <w:lang w:eastAsia="en-GB"/>
              </w:rPr>
            </w:pPr>
            <w:r>
              <w:rPr>
                <w:noProof/>
                <w:lang w:eastAsia="en-GB"/>
              </w:rPr>
              <w:drawing>
                <wp:inline distT="0" distB="0" distL="0" distR="0" wp14:anchorId="79EF668B" wp14:editId="36122A83">
                  <wp:extent cx="749299"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0969" t="10834" r="81085" b="80906"/>
                          <a:stretch/>
                        </pic:blipFill>
                        <pic:spPr bwMode="auto">
                          <a:xfrm>
                            <a:off x="0" y="0"/>
                            <a:ext cx="798701" cy="69717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6CC68C3" wp14:editId="1DB40490">
                  <wp:extent cx="2190541" cy="645795"/>
                  <wp:effectExtent l="0" t="0" r="63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0969" t="50030" r="45934" b="21607"/>
                          <a:stretch/>
                        </pic:blipFill>
                        <pic:spPr bwMode="auto">
                          <a:xfrm>
                            <a:off x="0" y="0"/>
                            <a:ext cx="2221148" cy="654818"/>
                          </a:xfrm>
                          <a:prstGeom prst="rect">
                            <a:avLst/>
                          </a:prstGeom>
                          <a:ln>
                            <a:noFill/>
                          </a:ln>
                          <a:extLst>
                            <a:ext uri="{53640926-AAD7-44D8-BBD7-CCE9431645EC}">
                              <a14:shadowObscured xmlns:a14="http://schemas.microsoft.com/office/drawing/2010/main"/>
                            </a:ext>
                          </a:extLst>
                        </pic:spPr>
                      </pic:pic>
                    </a:graphicData>
                  </a:graphic>
                </wp:inline>
              </w:drawing>
            </w:r>
          </w:p>
          <w:p w14:paraId="50904159" w14:textId="59D2DCA0" w:rsidR="00957B16" w:rsidRPr="0089418E" w:rsidRDefault="00957B16" w:rsidP="000D725C">
            <w:pPr>
              <w:shd w:val="clear" w:color="auto" w:fill="FFFFFF"/>
              <w:rPr>
                <w:rFonts w:ascii="Arial" w:eastAsia="Times New Roman" w:hAnsi="Arial" w:cs="Arial"/>
                <w:color w:val="454545"/>
                <w:sz w:val="24"/>
                <w:szCs w:val="24"/>
                <w:lang w:eastAsia="en-GB"/>
              </w:rPr>
            </w:pPr>
            <w:r>
              <w:rPr>
                <w:noProof/>
                <w:lang w:eastAsia="en-GB"/>
              </w:rPr>
              <w:drawing>
                <wp:inline distT="0" distB="0" distL="0" distR="0" wp14:anchorId="0E820F6D" wp14:editId="6732AAFD">
                  <wp:extent cx="2964180" cy="32004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3652" t="10046" r="19012" b="14319"/>
                          <a:stretch/>
                        </pic:blipFill>
                        <pic:spPr bwMode="auto">
                          <a:xfrm>
                            <a:off x="0" y="0"/>
                            <a:ext cx="2981500" cy="3219100"/>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3"/>
            <w:tcBorders>
              <w:top w:val="nil"/>
              <w:left w:val="nil"/>
              <w:bottom w:val="nil"/>
              <w:right w:val="nil"/>
            </w:tcBorders>
          </w:tcPr>
          <w:p w14:paraId="25342263" w14:textId="77777777" w:rsidR="00957B16" w:rsidRPr="00653DF4" w:rsidRDefault="00957B16" w:rsidP="00957B16">
            <w:pPr>
              <w:rPr>
                <w:rFonts w:ascii="Arial" w:hAnsi="Arial" w:cs="Arial"/>
                <w:color w:val="454545"/>
                <w:sz w:val="24"/>
                <w:szCs w:val="24"/>
                <w:shd w:val="clear" w:color="auto" w:fill="FFFFFF"/>
              </w:rPr>
            </w:pPr>
            <w:r w:rsidRPr="00653DF4">
              <w:rPr>
                <w:rFonts w:ascii="Arial" w:hAnsi="Arial" w:cs="Arial"/>
                <w:color w:val="454545"/>
                <w:sz w:val="24"/>
                <w:szCs w:val="24"/>
              </w:rPr>
              <w:t xml:space="preserve">An </w:t>
            </w:r>
            <w:hyperlink r:id="rId39" w:history="1">
              <w:r w:rsidRPr="00653DF4">
                <w:rPr>
                  <w:rStyle w:val="Hyperlink"/>
                  <w:rFonts w:ascii="Arial" w:hAnsi="Arial" w:cs="Arial"/>
                  <w:color w:val="454545"/>
                  <w:sz w:val="24"/>
                  <w:szCs w:val="24"/>
                  <w:shd w:val="clear" w:color="auto" w:fill="FFFFFF"/>
                </w:rPr>
                <w:t>analysis</w:t>
              </w:r>
            </w:hyperlink>
            <w:r w:rsidRPr="00653DF4">
              <w:rPr>
                <w:rFonts w:ascii="Arial" w:hAnsi="Arial" w:cs="Arial"/>
                <w:color w:val="454545"/>
                <w:sz w:val="24"/>
                <w:szCs w:val="24"/>
              </w:rPr>
              <w:t xml:space="preserve"> in the </w:t>
            </w:r>
            <w:r w:rsidRPr="00653DF4">
              <w:rPr>
                <w:rFonts w:ascii="Arial" w:hAnsi="Arial" w:cs="Arial"/>
                <w:i/>
                <w:color w:val="454545"/>
                <w:sz w:val="24"/>
                <w:szCs w:val="24"/>
              </w:rPr>
              <w:t>BMJ</w:t>
            </w:r>
            <w:r w:rsidRPr="00653DF4">
              <w:rPr>
                <w:rFonts w:ascii="Arial" w:hAnsi="Arial" w:cs="Arial"/>
                <w:color w:val="454545"/>
                <w:sz w:val="24"/>
                <w:szCs w:val="24"/>
              </w:rPr>
              <w:t xml:space="preserve"> argues that relying on patient choice to cut waiting times for cancer treatment is over simplistic, and likely to widen access inequalities. Due to backlogs in UK cancer pathways, only 65% of patients receive treatment within 2 months of referral for suspected cancer. The authors suggest that the Government’s </w:t>
            </w:r>
            <w:r w:rsidRPr="00653DF4">
              <w:rPr>
                <w:rFonts w:ascii="Arial" w:hAnsi="Arial" w:cs="Arial"/>
                <w:i/>
                <w:color w:val="454545"/>
                <w:sz w:val="24"/>
                <w:szCs w:val="24"/>
              </w:rPr>
              <w:t>My Planned Care</w:t>
            </w:r>
            <w:r w:rsidRPr="00653DF4">
              <w:rPr>
                <w:rFonts w:ascii="Arial" w:hAnsi="Arial" w:cs="Arial"/>
                <w:color w:val="454545"/>
                <w:sz w:val="24"/>
                <w:szCs w:val="24"/>
              </w:rPr>
              <w:t xml:space="preserve"> service, enabling patients to “shop around” for hospitals with shortest waiting lists, fails to consider the complexity of patient choice, disparities in quality of cancer care, or the challenges in coordinating diagnosis and treatment. </w:t>
            </w:r>
            <w:r w:rsidRPr="00653DF4">
              <w:rPr>
                <w:rFonts w:ascii="Arial" w:hAnsi="Arial" w:cs="Arial"/>
                <w:color w:val="454545"/>
                <w:sz w:val="24"/>
                <w:szCs w:val="24"/>
                <w:shd w:val="clear" w:color="auto" w:fill="FFFFFF"/>
              </w:rPr>
              <w:t>They note that marginalised patient groups are less likely to travel beyond their nearest hospital for care, and are therefore less likely to access or benefit from hospitals reporting shorter waiting times or better quality care.</w:t>
            </w:r>
            <w:r w:rsidRPr="00653DF4">
              <w:rPr>
                <w:rFonts w:ascii="Arial" w:hAnsi="Arial" w:cs="Arial"/>
                <w:color w:val="454545"/>
                <w:sz w:val="24"/>
                <w:szCs w:val="24"/>
              </w:rPr>
              <w:t xml:space="preserve"> Without universal improvement in the quality of cancer care, patient choice could worsen waiting times, widen inequalities, and burden cancer patients with extra decisions about their treatment without improving outcomes. The authors contend that</w:t>
            </w:r>
            <w:r w:rsidRPr="00653DF4">
              <w:rPr>
                <w:rFonts w:ascii="Arial" w:hAnsi="Arial" w:cs="Arial"/>
                <w:color w:val="454545"/>
                <w:sz w:val="24"/>
                <w:szCs w:val="24"/>
                <w:shd w:val="clear" w:color="auto" w:fill="FFFFFF"/>
              </w:rPr>
              <w:t xml:space="preserve"> a more effective, low cost solution could come from using routinely collected data about cancer care to enable cancer teams to advise what treatments newly diagnosed patients should receive, and also where they should receive it, and from a restructure of cancer referral pathways across the health system.</w:t>
            </w:r>
          </w:p>
          <w:p w14:paraId="4927CB13" w14:textId="77777777" w:rsidR="000D725C" w:rsidRDefault="000D725C" w:rsidP="000D725C">
            <w:pPr>
              <w:rPr>
                <w:noProof/>
                <w:lang w:eastAsia="en-GB"/>
              </w:rPr>
            </w:pPr>
          </w:p>
        </w:tc>
      </w:tr>
      <w:tr w:rsidR="009B6DAD" w:rsidRPr="00D071E5" w14:paraId="04D50E1E" w14:textId="77777777" w:rsidTr="002117D9">
        <w:trPr>
          <w:trHeight w:val="498"/>
        </w:trPr>
        <w:tc>
          <w:tcPr>
            <w:tcW w:w="9791" w:type="dxa"/>
            <w:gridSpan w:val="4"/>
            <w:tcBorders>
              <w:top w:val="nil"/>
              <w:left w:val="nil"/>
              <w:bottom w:val="nil"/>
              <w:right w:val="nil"/>
            </w:tcBorders>
          </w:tcPr>
          <w:p w14:paraId="0F4D3F1F" w14:textId="77777777" w:rsidR="00957B16" w:rsidRDefault="00957B16" w:rsidP="00957B16">
            <w:pPr>
              <w:rPr>
                <w:rFonts w:ascii="Arial" w:hAnsi="Arial" w:cs="Arial"/>
                <w:b/>
                <w:color w:val="0C746A"/>
                <w:sz w:val="24"/>
                <w:szCs w:val="24"/>
              </w:rPr>
            </w:pPr>
          </w:p>
          <w:p w14:paraId="1795B6A7" w14:textId="68834725" w:rsidR="00957B16" w:rsidRPr="008E646B" w:rsidRDefault="00957B16" w:rsidP="00957B16">
            <w:pPr>
              <w:rPr>
                <w:rFonts w:ascii="Arial" w:hAnsi="Arial" w:cs="Arial"/>
                <w:b/>
                <w:bCs/>
                <w:color w:val="0C746A"/>
                <w:sz w:val="24"/>
                <w:szCs w:val="24"/>
                <w:shd w:val="clear" w:color="auto" w:fill="FFFFFF"/>
              </w:rPr>
            </w:pPr>
            <w:r>
              <w:rPr>
                <w:rFonts w:ascii="Arial" w:hAnsi="Arial" w:cs="Arial"/>
                <w:b/>
                <w:color w:val="0C746A"/>
                <w:sz w:val="24"/>
                <w:szCs w:val="24"/>
              </w:rPr>
              <w:t>Babies up to 25</w:t>
            </w:r>
            <w:r w:rsidRPr="00AC4D2B">
              <w:rPr>
                <w:rFonts w:ascii="Arial" w:hAnsi="Arial" w:cs="Arial"/>
                <w:b/>
                <w:color w:val="0C746A"/>
                <w:sz w:val="24"/>
                <w:szCs w:val="24"/>
                <w:vertAlign w:val="superscript"/>
              </w:rPr>
              <w:t>th</w:t>
            </w:r>
            <w:r>
              <w:rPr>
                <w:rFonts w:ascii="Arial" w:hAnsi="Arial" w:cs="Arial"/>
                <w:b/>
                <w:color w:val="0C746A"/>
                <w:sz w:val="24"/>
                <w:szCs w:val="24"/>
              </w:rPr>
              <w:t xml:space="preserve"> centile </w:t>
            </w:r>
            <w:r w:rsidRPr="008C7DAC">
              <w:rPr>
                <w:rFonts w:ascii="Arial" w:hAnsi="Arial" w:cs="Arial"/>
                <w:b/>
                <w:color w:val="0C746A"/>
                <w:sz w:val="24"/>
                <w:szCs w:val="24"/>
              </w:rPr>
              <w:t>birthweight</w:t>
            </w:r>
            <w:r>
              <w:rPr>
                <w:rFonts w:ascii="Arial" w:hAnsi="Arial" w:cs="Arial"/>
                <w:b/>
                <w:color w:val="0C746A"/>
                <w:sz w:val="24"/>
                <w:szCs w:val="24"/>
              </w:rPr>
              <w:t xml:space="preserve"> at risk of</w:t>
            </w:r>
            <w:r w:rsidRPr="008E646B">
              <w:rPr>
                <w:rFonts w:ascii="Arial" w:hAnsi="Arial" w:cs="Arial"/>
                <w:b/>
                <w:color w:val="0C746A"/>
                <w:sz w:val="24"/>
                <w:szCs w:val="24"/>
              </w:rPr>
              <w:t xml:space="preserve"> early childhood development</w:t>
            </w:r>
            <w:r>
              <w:rPr>
                <w:rFonts w:ascii="Arial" w:hAnsi="Arial" w:cs="Arial"/>
                <w:b/>
                <w:color w:val="0C746A"/>
                <w:sz w:val="24"/>
                <w:szCs w:val="24"/>
              </w:rPr>
              <w:t xml:space="preserve"> concerns</w:t>
            </w:r>
          </w:p>
          <w:p w14:paraId="658CE03C" w14:textId="77777777" w:rsidR="00957B16" w:rsidRPr="008E646B" w:rsidRDefault="00957B16" w:rsidP="00957B16">
            <w:pPr>
              <w:rPr>
                <w:rFonts w:ascii="Arial" w:hAnsi="Arial" w:cs="Arial"/>
                <w:bCs/>
                <w:color w:val="000000"/>
                <w:sz w:val="24"/>
                <w:szCs w:val="24"/>
                <w:shd w:val="clear" w:color="auto" w:fill="FFFFFF"/>
              </w:rPr>
            </w:pPr>
            <w:r w:rsidRPr="008E646B">
              <w:rPr>
                <w:rFonts w:ascii="Arial" w:hAnsi="Arial" w:cs="Arial"/>
                <w:bCs/>
                <w:color w:val="000000"/>
                <w:sz w:val="24"/>
                <w:szCs w:val="24"/>
                <w:shd w:val="clear" w:color="auto" w:fill="FFFFFF"/>
              </w:rPr>
              <w:t>11 October (Abiodun Adanikin, Matina Iliodromiti. Centre for Public Health and Policy)</w:t>
            </w:r>
          </w:p>
          <w:p w14:paraId="2A2266F8" w14:textId="77777777" w:rsidR="009B6DAD" w:rsidRPr="0089418E" w:rsidRDefault="009B6DAD" w:rsidP="000D725C">
            <w:pPr>
              <w:shd w:val="clear" w:color="auto" w:fill="FFFFFF"/>
              <w:rPr>
                <w:rFonts w:ascii="Arial" w:eastAsia="Times New Roman" w:hAnsi="Arial" w:cs="Arial"/>
                <w:color w:val="454545"/>
                <w:sz w:val="24"/>
                <w:szCs w:val="24"/>
                <w:lang w:eastAsia="en-GB"/>
              </w:rPr>
            </w:pPr>
          </w:p>
        </w:tc>
      </w:tr>
      <w:tr w:rsidR="00957B16" w:rsidRPr="00D071E5" w14:paraId="6254BD9C" w14:textId="77777777" w:rsidTr="00571D63">
        <w:trPr>
          <w:trHeight w:val="498"/>
        </w:trPr>
        <w:tc>
          <w:tcPr>
            <w:tcW w:w="4895" w:type="dxa"/>
            <w:tcBorders>
              <w:top w:val="nil"/>
              <w:left w:val="nil"/>
              <w:bottom w:val="nil"/>
              <w:right w:val="nil"/>
            </w:tcBorders>
          </w:tcPr>
          <w:p w14:paraId="0E4283C2" w14:textId="77777777" w:rsidR="00957B16" w:rsidRPr="009C5E14" w:rsidRDefault="00957B16" w:rsidP="00957B16">
            <w:pPr>
              <w:rPr>
                <w:rFonts w:ascii="Arial" w:hAnsi="Arial" w:cs="Arial"/>
                <w:color w:val="454545"/>
                <w:sz w:val="24"/>
                <w:szCs w:val="24"/>
              </w:rPr>
            </w:pPr>
            <w:r w:rsidRPr="009C5E14">
              <w:rPr>
                <w:rFonts w:ascii="Arial" w:hAnsi="Arial" w:cs="Arial"/>
                <w:color w:val="454545"/>
                <w:sz w:val="24"/>
                <w:szCs w:val="24"/>
              </w:rPr>
              <w:lastRenderedPageBreak/>
              <w:t xml:space="preserve">A population-based cohort </w:t>
            </w:r>
            <w:hyperlink r:id="rId40" w:history="1">
              <w:r w:rsidRPr="009C5E14">
                <w:rPr>
                  <w:rStyle w:val="Hyperlink"/>
                  <w:rFonts w:ascii="Arial" w:hAnsi="Arial" w:cs="Arial"/>
                  <w:color w:val="454545"/>
                  <w:sz w:val="24"/>
                  <w:szCs w:val="24"/>
                </w:rPr>
                <w:t>study</w:t>
              </w:r>
            </w:hyperlink>
            <w:r w:rsidRPr="009C5E14">
              <w:rPr>
                <w:rFonts w:ascii="Arial" w:hAnsi="Arial" w:cs="Arial"/>
                <w:color w:val="454545"/>
                <w:sz w:val="24"/>
                <w:szCs w:val="24"/>
              </w:rPr>
              <w:t xml:space="preserve"> of 686,284 infants born in Scotland from 37 weeks’ gestation has examined child developmental assessments at age 2-3</w:t>
            </w:r>
            <w:r>
              <w:rPr>
                <w:rFonts w:ascii="Arial" w:hAnsi="Arial" w:cs="Arial"/>
                <w:color w:val="454545"/>
                <w:sz w:val="24"/>
                <w:szCs w:val="24"/>
              </w:rPr>
              <w:t>.</w:t>
            </w:r>
            <w:r w:rsidRPr="009C5E14">
              <w:rPr>
                <w:rFonts w:ascii="Arial" w:hAnsi="Arial" w:cs="Arial"/>
                <w:color w:val="454545"/>
                <w:sz w:val="24"/>
                <w:szCs w:val="24"/>
              </w:rPr>
              <w:t>5 and found that birthweight up to the 25th centile is associated with child developmental conce</w:t>
            </w:r>
            <w:r>
              <w:rPr>
                <w:rFonts w:ascii="Arial" w:hAnsi="Arial" w:cs="Arial"/>
                <w:color w:val="454545"/>
                <w:sz w:val="24"/>
                <w:szCs w:val="24"/>
              </w:rPr>
              <w:t xml:space="preserve">rns. Little has been </w:t>
            </w:r>
            <w:r w:rsidRPr="009C5E14">
              <w:rPr>
                <w:rFonts w:ascii="Arial" w:hAnsi="Arial" w:cs="Arial"/>
                <w:color w:val="454545"/>
                <w:sz w:val="24"/>
                <w:szCs w:val="24"/>
              </w:rPr>
              <w:t>known about how the whole range of birthweights is associated with early childhood developmental concerns. Researchers examined measurements of fine motor, gross motor, communication, and social developmental concerns, and found that babies born from 37 weeks with birthweight up to the 25th centile were at higher risk compared with those between the 25</w:t>
            </w:r>
            <w:r w:rsidRPr="00052BA3">
              <w:rPr>
                <w:rFonts w:ascii="Arial" w:hAnsi="Arial" w:cs="Arial"/>
                <w:color w:val="454545"/>
                <w:sz w:val="24"/>
                <w:szCs w:val="24"/>
                <w:vertAlign w:val="superscript"/>
              </w:rPr>
              <w:t>th</w:t>
            </w:r>
            <w:r>
              <w:rPr>
                <w:rFonts w:ascii="Arial" w:hAnsi="Arial" w:cs="Arial"/>
                <w:color w:val="454545"/>
                <w:sz w:val="24"/>
                <w:szCs w:val="24"/>
              </w:rPr>
              <w:t>-</w:t>
            </w:r>
            <w:r w:rsidRPr="009C5E14">
              <w:rPr>
                <w:rFonts w:ascii="Arial" w:hAnsi="Arial" w:cs="Arial"/>
                <w:color w:val="454545"/>
                <w:sz w:val="24"/>
                <w:szCs w:val="24"/>
              </w:rPr>
              <w:t>74th centiles. The results indicate that developmental concerns are associated with babies at higher birthweight centiles than the conventional threshold used to define small for gestational age (</w:t>
            </w:r>
            <w:r>
              <w:rPr>
                <w:rFonts w:ascii="Arial" w:hAnsi="Arial" w:cs="Arial"/>
                <w:color w:val="454545"/>
                <w:sz w:val="24"/>
                <w:szCs w:val="24"/>
              </w:rPr>
              <w:t>&lt;</w:t>
            </w:r>
            <w:r w:rsidRPr="009C5E14">
              <w:rPr>
                <w:rFonts w:ascii="Arial" w:hAnsi="Arial" w:cs="Arial"/>
                <w:color w:val="454545"/>
                <w:sz w:val="24"/>
                <w:szCs w:val="24"/>
              </w:rPr>
              <w:t xml:space="preserve">3rd or 10th centile). The authors conclude that “mild to moderate small for gestational age” </w:t>
            </w:r>
            <w:r>
              <w:rPr>
                <w:rFonts w:ascii="Arial" w:hAnsi="Arial" w:cs="Arial"/>
                <w:color w:val="454545"/>
                <w:sz w:val="24"/>
                <w:szCs w:val="24"/>
              </w:rPr>
              <w:t>(&lt;25</w:t>
            </w:r>
            <w:r w:rsidRPr="00052BA3">
              <w:rPr>
                <w:rFonts w:ascii="Arial" w:hAnsi="Arial" w:cs="Arial"/>
                <w:color w:val="454545"/>
                <w:sz w:val="24"/>
                <w:szCs w:val="24"/>
                <w:vertAlign w:val="superscript"/>
              </w:rPr>
              <w:t>th</w:t>
            </w:r>
            <w:r>
              <w:rPr>
                <w:rFonts w:ascii="Arial" w:hAnsi="Arial" w:cs="Arial"/>
                <w:color w:val="454545"/>
                <w:sz w:val="24"/>
                <w:szCs w:val="24"/>
              </w:rPr>
              <w:t xml:space="preserve"> centile) </w:t>
            </w:r>
            <w:r w:rsidRPr="009C5E14">
              <w:rPr>
                <w:rFonts w:ascii="Arial" w:hAnsi="Arial" w:cs="Arial"/>
                <w:color w:val="454545"/>
                <w:sz w:val="24"/>
                <w:szCs w:val="24"/>
              </w:rPr>
              <w:t>is an unrecognised and potentially important contributor to the prevalence of developmental concerns, and that closer surveillance, appropriate parental counselling, and increased support during childhood may reduce the risks associated with lower birthweight centiles.</w:t>
            </w:r>
          </w:p>
          <w:p w14:paraId="5F562E79" w14:textId="77777777" w:rsidR="00957B16" w:rsidRPr="0089418E" w:rsidRDefault="00957B16" w:rsidP="000D725C">
            <w:pPr>
              <w:shd w:val="clear" w:color="auto" w:fill="FFFFFF"/>
              <w:rPr>
                <w:rFonts w:ascii="Arial" w:eastAsia="Times New Roman" w:hAnsi="Arial" w:cs="Arial"/>
                <w:color w:val="454545"/>
                <w:sz w:val="24"/>
                <w:szCs w:val="24"/>
                <w:lang w:eastAsia="en-GB"/>
              </w:rPr>
            </w:pPr>
          </w:p>
        </w:tc>
        <w:tc>
          <w:tcPr>
            <w:tcW w:w="4896" w:type="dxa"/>
            <w:gridSpan w:val="3"/>
            <w:tcBorders>
              <w:top w:val="nil"/>
              <w:left w:val="nil"/>
              <w:bottom w:val="nil"/>
              <w:right w:val="nil"/>
            </w:tcBorders>
          </w:tcPr>
          <w:p w14:paraId="6860BD8D" w14:textId="5C974795" w:rsidR="00957B16" w:rsidRPr="0089418E" w:rsidRDefault="00957B16" w:rsidP="000D725C">
            <w:pPr>
              <w:shd w:val="clear" w:color="auto" w:fill="FFFFFF"/>
              <w:rPr>
                <w:rFonts w:ascii="Arial" w:eastAsia="Times New Roman" w:hAnsi="Arial" w:cs="Arial"/>
                <w:color w:val="454545"/>
                <w:sz w:val="24"/>
                <w:szCs w:val="24"/>
                <w:lang w:eastAsia="en-GB"/>
              </w:rPr>
            </w:pPr>
            <w:r>
              <w:rPr>
                <w:noProof/>
                <w:lang w:eastAsia="en-GB"/>
              </w:rPr>
              <w:drawing>
                <wp:inline distT="0" distB="0" distL="0" distR="0" wp14:anchorId="32A20A94" wp14:editId="36F46818">
                  <wp:extent cx="3022600" cy="4120658"/>
                  <wp:effectExtent l="0" t="0" r="6350" b="0"/>
                  <wp:docPr id="31" name="Picture 31" descr="https://www.qmul.ac.uk/media/qmul/media/2019/iStock-923028856-baby-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qmul.ac.uk/media/qmul/media/2019/iStock-923028856-baby-640.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30504" r="22539"/>
                          <a:stretch/>
                        </pic:blipFill>
                        <pic:spPr bwMode="auto">
                          <a:xfrm>
                            <a:off x="0" y="0"/>
                            <a:ext cx="3056627" cy="41670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7B16" w:rsidRPr="00D071E5" w14:paraId="3FD7C50E" w14:textId="77777777" w:rsidTr="002117D9">
        <w:trPr>
          <w:trHeight w:val="498"/>
        </w:trPr>
        <w:tc>
          <w:tcPr>
            <w:tcW w:w="9791" w:type="dxa"/>
            <w:gridSpan w:val="4"/>
            <w:tcBorders>
              <w:top w:val="nil"/>
              <w:left w:val="nil"/>
              <w:bottom w:val="nil"/>
              <w:right w:val="nil"/>
            </w:tcBorders>
          </w:tcPr>
          <w:p w14:paraId="4E9A20D9" w14:textId="77777777" w:rsidR="00957B16" w:rsidRPr="001F4D73" w:rsidRDefault="00957B16" w:rsidP="00957B16">
            <w:pPr>
              <w:rPr>
                <w:rFonts w:ascii="Arial" w:hAnsi="Arial" w:cs="Arial"/>
                <w:b/>
                <w:color w:val="0C746A"/>
                <w:sz w:val="24"/>
                <w:szCs w:val="24"/>
              </w:rPr>
            </w:pPr>
            <w:r w:rsidRPr="001F4D73">
              <w:rPr>
                <w:rFonts w:ascii="Arial" w:hAnsi="Arial" w:cs="Arial"/>
                <w:b/>
                <w:color w:val="0C746A"/>
                <w:sz w:val="24"/>
                <w:szCs w:val="24"/>
              </w:rPr>
              <w:t xml:space="preserve">Surge in young people with mental ill health in Malawi </w:t>
            </w:r>
          </w:p>
          <w:p w14:paraId="09EAFA8E" w14:textId="77777777" w:rsidR="00957B16" w:rsidRPr="00D0490D" w:rsidRDefault="00957B16" w:rsidP="00957B16">
            <w:pPr>
              <w:rPr>
                <w:rFonts w:ascii="Arial" w:hAnsi="Arial" w:cs="Arial"/>
                <w:color w:val="454545"/>
                <w:sz w:val="24"/>
                <w:szCs w:val="24"/>
              </w:rPr>
            </w:pPr>
            <w:r w:rsidRPr="00D0490D">
              <w:rPr>
                <w:rFonts w:ascii="Arial" w:hAnsi="Arial" w:cs="Arial"/>
                <w:color w:val="454545"/>
                <w:sz w:val="24"/>
                <w:szCs w:val="24"/>
              </w:rPr>
              <w:t>11 October (Sandra Jumbe. Centre for Evaluation and Methods)</w:t>
            </w:r>
          </w:p>
          <w:p w14:paraId="23243A28" w14:textId="77777777" w:rsidR="00957B16" w:rsidRPr="0089418E" w:rsidRDefault="00957B16" w:rsidP="000D725C">
            <w:pPr>
              <w:shd w:val="clear" w:color="auto" w:fill="FFFFFF"/>
              <w:rPr>
                <w:rFonts w:ascii="Arial" w:eastAsia="Times New Roman" w:hAnsi="Arial" w:cs="Arial"/>
                <w:color w:val="454545"/>
                <w:sz w:val="24"/>
                <w:szCs w:val="24"/>
                <w:lang w:eastAsia="en-GB"/>
              </w:rPr>
            </w:pPr>
          </w:p>
        </w:tc>
      </w:tr>
      <w:tr w:rsidR="009B6DAD" w:rsidRPr="00D071E5" w14:paraId="6F335874" w14:textId="77777777" w:rsidTr="4ECCAC1A">
        <w:trPr>
          <w:trHeight w:val="498"/>
        </w:trPr>
        <w:tc>
          <w:tcPr>
            <w:tcW w:w="4895" w:type="dxa"/>
            <w:tcBorders>
              <w:top w:val="nil"/>
              <w:left w:val="nil"/>
              <w:bottom w:val="nil"/>
              <w:right w:val="nil"/>
            </w:tcBorders>
          </w:tcPr>
          <w:p w14:paraId="08CFB488" w14:textId="77777777" w:rsidR="009B6DAD" w:rsidRDefault="00957B16" w:rsidP="000D725C">
            <w:pPr>
              <w:shd w:val="clear" w:color="auto" w:fill="FFFFFF"/>
              <w:rPr>
                <w:noProof/>
                <w:lang w:eastAsia="en-GB"/>
              </w:rPr>
            </w:pPr>
            <w:r>
              <w:rPr>
                <w:noProof/>
                <w:lang w:eastAsia="en-GB"/>
              </w:rPr>
              <w:drawing>
                <wp:inline distT="0" distB="0" distL="0" distR="0" wp14:anchorId="2DC720ED" wp14:editId="4B46DCE5">
                  <wp:extent cx="2305050" cy="62676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8724" t="11227" r="31974" b="64940"/>
                          <a:stretch/>
                        </pic:blipFill>
                        <pic:spPr bwMode="auto">
                          <a:xfrm>
                            <a:off x="0" y="0"/>
                            <a:ext cx="2315271" cy="629545"/>
                          </a:xfrm>
                          <a:prstGeom prst="rect">
                            <a:avLst/>
                          </a:prstGeom>
                          <a:ln>
                            <a:noFill/>
                          </a:ln>
                          <a:extLst>
                            <a:ext uri="{53640926-AAD7-44D8-BBD7-CCE9431645EC}">
                              <a14:shadowObscured xmlns:a14="http://schemas.microsoft.com/office/drawing/2010/main"/>
                            </a:ext>
                          </a:extLst>
                        </pic:spPr>
                      </pic:pic>
                    </a:graphicData>
                  </a:graphic>
                </wp:inline>
              </w:drawing>
            </w:r>
          </w:p>
          <w:p w14:paraId="3081451B" w14:textId="68EFE892" w:rsidR="00957B16" w:rsidRDefault="00957B16" w:rsidP="000D725C">
            <w:pPr>
              <w:shd w:val="clear" w:color="auto" w:fill="FFFFFF"/>
              <w:rPr>
                <w:noProof/>
                <w:lang w:eastAsia="en-GB"/>
              </w:rPr>
            </w:pPr>
            <w:r>
              <w:rPr>
                <w:noProof/>
                <w:lang w:eastAsia="en-GB"/>
              </w:rPr>
              <w:drawing>
                <wp:inline distT="0" distB="0" distL="0" distR="0" wp14:anchorId="56BA0E44" wp14:editId="394DBC4F">
                  <wp:extent cx="2303780" cy="1434283"/>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8030" t="43830" r="45491" b="26862"/>
                          <a:stretch/>
                        </pic:blipFill>
                        <pic:spPr bwMode="auto">
                          <a:xfrm>
                            <a:off x="0" y="0"/>
                            <a:ext cx="2327390" cy="1448982"/>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3"/>
            <w:tcBorders>
              <w:top w:val="nil"/>
              <w:left w:val="nil"/>
              <w:bottom w:val="nil"/>
              <w:right w:val="nil"/>
            </w:tcBorders>
          </w:tcPr>
          <w:p w14:paraId="6A44DF31" w14:textId="365A456A" w:rsidR="009B6DAD" w:rsidRPr="00957B16" w:rsidRDefault="001C1506" w:rsidP="00957B16">
            <w:pPr>
              <w:rPr>
                <w:rFonts w:ascii="Arial" w:hAnsi="Arial" w:cs="Arial"/>
                <w:color w:val="454545"/>
                <w:sz w:val="24"/>
                <w:szCs w:val="24"/>
              </w:rPr>
            </w:pPr>
            <w:hyperlink r:id="rId43" w:history="1">
              <w:r w:rsidR="00957B16" w:rsidRPr="002F262E">
                <w:rPr>
                  <w:rStyle w:val="Hyperlink"/>
                  <w:rFonts w:ascii="Arial" w:hAnsi="Arial" w:cs="Arial"/>
                  <w:color w:val="454545"/>
                  <w:sz w:val="24"/>
                  <w:szCs w:val="24"/>
                  <w:bdr w:val="none" w:sz="0" w:space="0" w:color="auto" w:frame="1"/>
                </w:rPr>
                <w:t>A recent study</w:t>
              </w:r>
            </w:hyperlink>
            <w:r w:rsidR="00957B16" w:rsidRPr="002F262E">
              <w:rPr>
                <w:rFonts w:ascii="Arial" w:hAnsi="Arial" w:cs="Arial"/>
                <w:color w:val="454545"/>
                <w:sz w:val="24"/>
                <w:szCs w:val="24"/>
                <w:shd w:val="clear" w:color="auto" w:fill="FFFFFF"/>
              </w:rPr>
              <w:t xml:space="preserve"> by WIPH researcher Sandra Jumbe has been quoted in a Guardian article. Health workers and support groups in Malawi have noted a dramatic rise in cases of young people with mental ill health over the past 2-3 years. </w:t>
            </w:r>
            <w:r w:rsidR="00957B16" w:rsidRPr="002F262E">
              <w:rPr>
                <w:rFonts w:ascii="Arial" w:hAnsi="Arial" w:cs="Arial"/>
                <w:color w:val="454545"/>
                <w:sz w:val="24"/>
                <w:szCs w:val="24"/>
              </w:rPr>
              <w:t>Most young people in Malawi keep their struggles to themselves, with poverty and unemployment being common factors contributing to mental health problems.</w:t>
            </w:r>
            <w:r w:rsidR="00957B16" w:rsidRPr="002F262E">
              <w:rPr>
                <w:rFonts w:ascii="Arial" w:hAnsi="Arial" w:cs="Arial"/>
                <w:color w:val="454545"/>
                <w:sz w:val="24"/>
                <w:szCs w:val="24"/>
                <w:shd w:val="clear" w:color="auto" w:fill="FFFFFF"/>
              </w:rPr>
              <w:t xml:space="preserve"> Sandra’s paper, </w:t>
            </w:r>
            <w:r w:rsidR="00957B16" w:rsidRPr="002F262E">
              <w:rPr>
                <w:rFonts w:ascii="Arial" w:hAnsi="Arial" w:cs="Arial"/>
                <w:i/>
                <w:iCs/>
                <w:color w:val="454545"/>
                <w:sz w:val="24"/>
                <w:szCs w:val="24"/>
              </w:rPr>
              <w:t>‘We do not talk about it’</w:t>
            </w:r>
            <w:r w:rsidR="00957B16" w:rsidRPr="002F262E">
              <w:rPr>
                <w:rFonts w:ascii="Arial" w:hAnsi="Arial" w:cs="Arial"/>
                <w:i/>
                <w:color w:val="454545"/>
                <w:sz w:val="24"/>
                <w:szCs w:val="24"/>
              </w:rPr>
              <w:t xml:space="preserve">: Engaging youth in Malawi to inform adaptation of a mental health literacy intervention, </w:t>
            </w:r>
            <w:r w:rsidR="00957B16" w:rsidRPr="002F262E">
              <w:rPr>
                <w:rFonts w:ascii="Arial" w:hAnsi="Arial" w:cs="Arial"/>
                <w:color w:val="454545"/>
                <w:sz w:val="24"/>
                <w:szCs w:val="24"/>
                <w:shd w:val="clear" w:color="auto" w:fill="FFFFFF"/>
              </w:rPr>
              <w:t>is cited as evidence, having reported</w:t>
            </w:r>
            <w:r w:rsidR="00957B16" w:rsidRPr="002F262E">
              <w:rPr>
                <w:rFonts w:ascii="Arial" w:hAnsi="Arial" w:cs="Arial"/>
                <w:color w:val="454545"/>
                <w:sz w:val="24"/>
                <w:szCs w:val="24"/>
              </w:rPr>
              <w:t xml:space="preserve"> a “vicious cycle of poverty and mental health problems” for young Malawians.</w:t>
            </w:r>
          </w:p>
        </w:tc>
      </w:tr>
      <w:tr w:rsidR="00957B16" w:rsidRPr="00D071E5" w14:paraId="00662919" w14:textId="77777777" w:rsidTr="00C25EF1">
        <w:trPr>
          <w:trHeight w:val="498"/>
        </w:trPr>
        <w:tc>
          <w:tcPr>
            <w:tcW w:w="9791" w:type="dxa"/>
            <w:gridSpan w:val="4"/>
            <w:tcBorders>
              <w:top w:val="nil"/>
              <w:left w:val="nil"/>
              <w:bottom w:val="nil"/>
              <w:right w:val="nil"/>
            </w:tcBorders>
          </w:tcPr>
          <w:p w14:paraId="5F424B8B" w14:textId="77777777" w:rsidR="009F2984" w:rsidRDefault="009F2984" w:rsidP="00B611CC">
            <w:pPr>
              <w:shd w:val="clear" w:color="auto" w:fill="FFFFFF"/>
              <w:rPr>
                <w:rFonts w:ascii="Arial" w:hAnsi="Arial" w:cs="Arial"/>
                <w:b/>
                <w:color w:val="0C746A"/>
                <w:sz w:val="24"/>
                <w:szCs w:val="24"/>
              </w:rPr>
            </w:pPr>
          </w:p>
          <w:p w14:paraId="37582F11" w14:textId="6C1AE7FA" w:rsidR="00B611CC" w:rsidRPr="001968AD" w:rsidRDefault="00B611CC" w:rsidP="00B611CC">
            <w:pPr>
              <w:shd w:val="clear" w:color="auto" w:fill="FFFFFF"/>
              <w:rPr>
                <w:rFonts w:ascii="Arial" w:hAnsi="Arial" w:cs="Arial"/>
                <w:b/>
                <w:color w:val="0C746A"/>
                <w:sz w:val="24"/>
                <w:szCs w:val="24"/>
              </w:rPr>
            </w:pPr>
            <w:r w:rsidRPr="001968AD">
              <w:rPr>
                <w:rFonts w:ascii="Arial" w:hAnsi="Arial" w:cs="Arial"/>
                <w:b/>
                <w:color w:val="0C746A"/>
                <w:sz w:val="24"/>
                <w:szCs w:val="24"/>
              </w:rPr>
              <w:t>Chronic kidney disease: primary care coding and subsequent hospitalisations and deaths</w:t>
            </w:r>
          </w:p>
          <w:p w14:paraId="4D12745E" w14:textId="77777777" w:rsidR="00B611CC" w:rsidRPr="00491926" w:rsidRDefault="00B611CC" w:rsidP="00B611CC">
            <w:pPr>
              <w:shd w:val="clear" w:color="auto" w:fill="FFFFFF"/>
              <w:rPr>
                <w:rFonts w:ascii="Arial" w:hAnsi="Arial" w:cs="Arial"/>
                <w:color w:val="454545"/>
                <w:sz w:val="24"/>
                <w:szCs w:val="24"/>
              </w:rPr>
            </w:pPr>
            <w:r w:rsidRPr="00491926">
              <w:rPr>
                <w:rFonts w:ascii="Arial" w:hAnsi="Arial" w:cs="Arial"/>
                <w:color w:val="454545"/>
                <w:sz w:val="24"/>
                <w:szCs w:val="24"/>
              </w:rPr>
              <w:t>11 October (Sally Hull. Centre for Primary Care)</w:t>
            </w:r>
          </w:p>
          <w:p w14:paraId="52BEE50E" w14:textId="77777777" w:rsidR="00957B16" w:rsidRPr="002F262E" w:rsidRDefault="00957B16" w:rsidP="00957B16">
            <w:pPr>
              <w:rPr>
                <w:rFonts w:ascii="Arial" w:hAnsi="Arial" w:cs="Arial"/>
                <w:color w:val="454545"/>
                <w:sz w:val="24"/>
                <w:szCs w:val="24"/>
              </w:rPr>
            </w:pPr>
          </w:p>
        </w:tc>
      </w:tr>
      <w:tr w:rsidR="00957B16" w:rsidRPr="00D071E5" w14:paraId="258B37B3" w14:textId="77777777" w:rsidTr="4ECCAC1A">
        <w:trPr>
          <w:trHeight w:val="498"/>
        </w:trPr>
        <w:tc>
          <w:tcPr>
            <w:tcW w:w="4895" w:type="dxa"/>
            <w:tcBorders>
              <w:top w:val="nil"/>
              <w:left w:val="nil"/>
              <w:bottom w:val="nil"/>
              <w:right w:val="nil"/>
            </w:tcBorders>
          </w:tcPr>
          <w:p w14:paraId="259BDFCC" w14:textId="77777777" w:rsidR="00B611CC" w:rsidRPr="004E4C6D" w:rsidRDefault="00B611CC" w:rsidP="00B611CC">
            <w:pPr>
              <w:rPr>
                <w:rFonts w:ascii="Arial" w:hAnsi="Arial" w:cs="Arial"/>
                <w:color w:val="454545"/>
                <w:sz w:val="24"/>
                <w:szCs w:val="24"/>
              </w:rPr>
            </w:pPr>
            <w:r w:rsidRPr="004E4C6D">
              <w:rPr>
                <w:rFonts w:ascii="Arial" w:hAnsi="Arial" w:cs="Arial"/>
                <w:color w:val="454545"/>
                <w:sz w:val="24"/>
                <w:szCs w:val="24"/>
              </w:rPr>
              <w:t xml:space="preserve">The association between primary care </w:t>
            </w:r>
            <w:r>
              <w:rPr>
                <w:rFonts w:ascii="Arial" w:hAnsi="Arial" w:cs="Arial"/>
                <w:color w:val="454545"/>
                <w:sz w:val="24"/>
                <w:szCs w:val="24"/>
              </w:rPr>
              <w:t xml:space="preserve">percentage </w:t>
            </w:r>
            <w:r w:rsidRPr="004E4C6D">
              <w:rPr>
                <w:rFonts w:ascii="Arial" w:hAnsi="Arial" w:cs="Arial"/>
                <w:color w:val="454545"/>
                <w:sz w:val="24"/>
                <w:szCs w:val="24"/>
              </w:rPr>
              <w:t>coding of chronic kidney disease (CKD) and the risks of death or hospitalisation with cardiovascular events or heart failure is examined in a</w:t>
            </w:r>
            <w:r w:rsidRPr="004E4C6D">
              <w:rPr>
                <w:rFonts w:ascii="Arial" w:hAnsi="Arial" w:cs="Arial"/>
                <w:color w:val="454545"/>
                <w:sz w:val="24"/>
                <w:szCs w:val="24"/>
                <w:shd w:val="clear" w:color="auto" w:fill="FFFFFF"/>
              </w:rPr>
              <w:t xml:space="preserve"> retrospective cohort </w:t>
            </w:r>
            <w:hyperlink r:id="rId44" w:history="1">
              <w:r w:rsidRPr="004E4C6D">
                <w:rPr>
                  <w:rStyle w:val="Hyperlink"/>
                  <w:rFonts w:ascii="Arial" w:hAnsi="Arial" w:cs="Arial"/>
                  <w:color w:val="454545"/>
                  <w:sz w:val="24"/>
                  <w:szCs w:val="24"/>
                </w:rPr>
                <w:t>study</w:t>
              </w:r>
            </w:hyperlink>
            <w:r w:rsidRPr="004E4C6D">
              <w:rPr>
                <w:rFonts w:ascii="Arial" w:hAnsi="Arial" w:cs="Arial"/>
                <w:color w:val="454545"/>
                <w:sz w:val="24"/>
                <w:szCs w:val="24"/>
                <w:shd w:val="clear" w:color="auto" w:fill="FFFFFF"/>
              </w:rPr>
              <w:t xml:space="preserve"> using healthcare records</w:t>
            </w:r>
            <w:r w:rsidRPr="004E4C6D">
              <w:rPr>
                <w:rFonts w:ascii="Arial" w:hAnsi="Arial" w:cs="Arial"/>
                <w:color w:val="454545"/>
                <w:sz w:val="24"/>
                <w:szCs w:val="24"/>
              </w:rPr>
              <w:t xml:space="preserve"> </w:t>
            </w:r>
            <w:r w:rsidRPr="004E4C6D">
              <w:rPr>
                <w:rFonts w:ascii="Arial" w:hAnsi="Arial" w:cs="Arial"/>
                <w:color w:val="454545"/>
                <w:sz w:val="24"/>
                <w:szCs w:val="24"/>
                <w:shd w:val="clear" w:color="auto" w:fill="FFFFFF"/>
              </w:rPr>
              <w:t xml:space="preserve">from 637 English general practices. The study followed </w:t>
            </w:r>
            <w:r w:rsidRPr="004E4C6D">
              <w:rPr>
                <w:rFonts w:ascii="Arial" w:hAnsi="Arial" w:cs="Arial"/>
                <w:color w:val="454545"/>
                <w:sz w:val="24"/>
                <w:szCs w:val="24"/>
              </w:rPr>
              <w:t>167 208 patients with stages 3–5 CKD for 3.8 years for hospital outcomes</w:t>
            </w:r>
            <w:r>
              <w:rPr>
                <w:rFonts w:ascii="Arial" w:hAnsi="Arial" w:cs="Arial"/>
                <w:color w:val="454545"/>
                <w:sz w:val="24"/>
                <w:szCs w:val="24"/>
              </w:rPr>
              <w:t>,</w:t>
            </w:r>
            <w:r w:rsidRPr="004E4C6D">
              <w:rPr>
                <w:rFonts w:ascii="Arial" w:hAnsi="Arial" w:cs="Arial"/>
                <w:color w:val="454545"/>
                <w:sz w:val="24"/>
                <w:szCs w:val="24"/>
              </w:rPr>
              <w:t xml:space="preserve"> and 4.3 years for deaths. Rates of hospitalisations with cardiovascular events and heart failure were lower in practices with higher percentage CKD coding, but no substantial change in rate of deaths was observed as CKD coding increased. Researchers estimate that 9% of cardiovascular event hospitalisations and 16% of heart failure hospitalisations could be prevented by improving practice CKD coding from 55% to 88%. Prescription of antihypertensives was the most dominant predictor of a reduction in hospitalisation rates for patients with CKD, followed by albuminuria testing, and use of statins.</w:t>
            </w:r>
          </w:p>
          <w:p w14:paraId="19790F7B" w14:textId="77777777" w:rsidR="00957B16" w:rsidRDefault="00957B16" w:rsidP="000D725C">
            <w:pPr>
              <w:shd w:val="clear" w:color="auto" w:fill="FFFFFF"/>
              <w:rPr>
                <w:noProof/>
                <w:lang w:eastAsia="en-GB"/>
              </w:rPr>
            </w:pPr>
          </w:p>
        </w:tc>
        <w:tc>
          <w:tcPr>
            <w:tcW w:w="4896" w:type="dxa"/>
            <w:gridSpan w:val="3"/>
            <w:tcBorders>
              <w:top w:val="nil"/>
              <w:left w:val="nil"/>
              <w:bottom w:val="nil"/>
              <w:right w:val="nil"/>
            </w:tcBorders>
          </w:tcPr>
          <w:p w14:paraId="54539515" w14:textId="75E79173" w:rsidR="00957B16" w:rsidRPr="002F262E" w:rsidRDefault="00B611CC" w:rsidP="00957B16">
            <w:pPr>
              <w:rPr>
                <w:rFonts w:ascii="Arial" w:hAnsi="Arial" w:cs="Arial"/>
                <w:color w:val="454545"/>
                <w:sz w:val="24"/>
                <w:szCs w:val="24"/>
              </w:rPr>
            </w:pPr>
            <w:r>
              <w:rPr>
                <w:noProof/>
                <w:lang w:eastAsia="en-GB"/>
              </w:rPr>
              <w:drawing>
                <wp:inline distT="0" distB="0" distL="0" distR="0" wp14:anchorId="4FC3EE39" wp14:editId="574A402E">
                  <wp:extent cx="2943860" cy="3225800"/>
                  <wp:effectExtent l="0" t="0" r="8890" b="0"/>
                  <wp:docPr id="35" name="Picture 35" descr="https://www.qmul.ac.uk/media/qmul/media/news/items/smd/Kidneys-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qmul.ac.uk/media/qmul/media/news/items/smd/Kidneys-lg.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2099" r="9383" b="11806"/>
                          <a:stretch/>
                        </pic:blipFill>
                        <pic:spPr bwMode="auto">
                          <a:xfrm>
                            <a:off x="0" y="0"/>
                            <a:ext cx="2962090" cy="32457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11CC" w:rsidRPr="00D071E5" w14:paraId="3D781805" w14:textId="77777777" w:rsidTr="00ED7A8D">
        <w:trPr>
          <w:trHeight w:val="498"/>
        </w:trPr>
        <w:tc>
          <w:tcPr>
            <w:tcW w:w="9791" w:type="dxa"/>
            <w:gridSpan w:val="4"/>
            <w:tcBorders>
              <w:top w:val="nil"/>
              <w:left w:val="nil"/>
              <w:bottom w:val="nil"/>
              <w:right w:val="nil"/>
            </w:tcBorders>
          </w:tcPr>
          <w:p w14:paraId="73E1E183" w14:textId="77777777" w:rsidR="004318C6" w:rsidRDefault="004318C6" w:rsidP="004318C6">
            <w:pPr>
              <w:pStyle w:val="Heading1"/>
              <w:shd w:val="clear" w:color="auto" w:fill="FFFFFF"/>
              <w:spacing w:before="0" w:beforeAutospacing="0" w:after="0" w:afterAutospacing="0"/>
              <w:rPr>
                <w:rFonts w:ascii="Arial" w:hAnsi="Arial" w:cs="Arial"/>
                <w:color w:val="0C746A"/>
                <w:sz w:val="24"/>
                <w:szCs w:val="24"/>
              </w:rPr>
            </w:pPr>
          </w:p>
          <w:p w14:paraId="4E49C746" w14:textId="53A173BC" w:rsidR="004318C6" w:rsidRPr="00C44632" w:rsidRDefault="004318C6" w:rsidP="004318C6">
            <w:pPr>
              <w:pStyle w:val="Heading1"/>
              <w:shd w:val="clear" w:color="auto" w:fill="FFFFFF"/>
              <w:spacing w:before="0" w:beforeAutospacing="0" w:after="0" w:afterAutospacing="0"/>
              <w:rPr>
                <w:rFonts w:ascii="Arial" w:hAnsi="Arial" w:cs="Arial"/>
                <w:color w:val="0C746A"/>
                <w:sz w:val="24"/>
                <w:szCs w:val="24"/>
              </w:rPr>
            </w:pPr>
            <w:r w:rsidRPr="00C44632">
              <w:rPr>
                <w:rFonts w:ascii="Arial" w:hAnsi="Arial" w:cs="Arial"/>
                <w:color w:val="0C746A"/>
                <w:sz w:val="24"/>
                <w:szCs w:val="24"/>
              </w:rPr>
              <w:t>Tower Hamlets awarded £5million for research to address health inequalities</w:t>
            </w:r>
          </w:p>
          <w:p w14:paraId="7F6EAAF5" w14:textId="77777777" w:rsidR="004318C6" w:rsidRPr="00C44632" w:rsidRDefault="004318C6" w:rsidP="004318C6">
            <w:pPr>
              <w:pStyle w:val="Heading1"/>
              <w:shd w:val="clear" w:color="auto" w:fill="FFFFFF"/>
              <w:spacing w:before="0" w:beforeAutospacing="0" w:after="0" w:afterAutospacing="0"/>
              <w:rPr>
                <w:rFonts w:ascii="Arial" w:hAnsi="Arial" w:cs="Arial"/>
                <w:b w:val="0"/>
                <w:color w:val="454545"/>
                <w:sz w:val="24"/>
                <w:szCs w:val="24"/>
              </w:rPr>
            </w:pPr>
            <w:r w:rsidRPr="00C44632">
              <w:rPr>
                <w:rFonts w:ascii="Arial" w:hAnsi="Arial" w:cs="Arial"/>
                <w:b w:val="0"/>
                <w:color w:val="454545"/>
                <w:sz w:val="24"/>
                <w:szCs w:val="24"/>
              </w:rPr>
              <w:t>11 October (Trevor Sheldon, Carol Dezateux</w:t>
            </w:r>
            <w:r>
              <w:rPr>
                <w:rFonts w:ascii="Arial" w:hAnsi="Arial" w:cs="Arial"/>
                <w:b w:val="0"/>
                <w:color w:val="454545"/>
                <w:sz w:val="24"/>
                <w:szCs w:val="24"/>
              </w:rPr>
              <w:t>, Megan Clinch</w:t>
            </w:r>
            <w:r w:rsidRPr="00C44632">
              <w:rPr>
                <w:rFonts w:ascii="Arial" w:hAnsi="Arial" w:cs="Arial"/>
                <w:b w:val="0"/>
                <w:color w:val="454545"/>
                <w:sz w:val="24"/>
                <w:szCs w:val="24"/>
              </w:rPr>
              <w:t>. Centres for Public Health and Policy/ Primary Care)</w:t>
            </w:r>
          </w:p>
          <w:p w14:paraId="5AB71A48" w14:textId="35B3D045" w:rsidR="00B611CC" w:rsidRDefault="00B611CC" w:rsidP="00957B16">
            <w:pPr>
              <w:rPr>
                <w:noProof/>
                <w:lang w:eastAsia="en-GB"/>
              </w:rPr>
            </w:pPr>
          </w:p>
        </w:tc>
      </w:tr>
      <w:tr w:rsidR="00B611CC" w:rsidRPr="00D071E5" w14:paraId="45A13A5E" w14:textId="77777777" w:rsidTr="4ECCAC1A">
        <w:trPr>
          <w:trHeight w:val="498"/>
        </w:trPr>
        <w:tc>
          <w:tcPr>
            <w:tcW w:w="4895" w:type="dxa"/>
            <w:tcBorders>
              <w:top w:val="nil"/>
              <w:left w:val="nil"/>
              <w:bottom w:val="nil"/>
              <w:right w:val="nil"/>
            </w:tcBorders>
          </w:tcPr>
          <w:p w14:paraId="064D1805" w14:textId="0037D3EC" w:rsidR="00B611CC" w:rsidRDefault="004318C6" w:rsidP="00B611CC">
            <w:pPr>
              <w:rPr>
                <w:rFonts w:ascii="Arial" w:hAnsi="Arial" w:cs="Arial"/>
                <w:color w:val="454545"/>
                <w:sz w:val="24"/>
                <w:szCs w:val="24"/>
              </w:rPr>
            </w:pPr>
            <w:r>
              <w:rPr>
                <w:noProof/>
                <w:lang w:eastAsia="en-GB"/>
              </w:rPr>
              <w:lastRenderedPageBreak/>
              <w:drawing>
                <wp:inline distT="0" distB="0" distL="0" distR="0" wp14:anchorId="78C9A8D9" wp14:editId="6F410467">
                  <wp:extent cx="2964180" cy="1193800"/>
                  <wp:effectExtent l="0" t="0" r="762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988" t="21272" r="68092" b="66319"/>
                          <a:stretch/>
                        </pic:blipFill>
                        <pic:spPr bwMode="auto">
                          <a:xfrm>
                            <a:off x="0" y="0"/>
                            <a:ext cx="3015970" cy="121465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B109A62" wp14:editId="526A56C5">
                  <wp:extent cx="2882265" cy="2571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81543" t="46146" r="1727" b="27317"/>
                          <a:stretch/>
                        </pic:blipFill>
                        <pic:spPr bwMode="auto">
                          <a:xfrm>
                            <a:off x="0" y="0"/>
                            <a:ext cx="2908135" cy="2594833"/>
                          </a:xfrm>
                          <a:prstGeom prst="rect">
                            <a:avLst/>
                          </a:prstGeom>
                          <a:ln>
                            <a:noFill/>
                          </a:ln>
                          <a:extLst>
                            <a:ext uri="{53640926-AAD7-44D8-BBD7-CCE9431645EC}">
                              <a14:shadowObscured xmlns:a14="http://schemas.microsoft.com/office/drawing/2010/main"/>
                            </a:ext>
                          </a:extLst>
                        </pic:spPr>
                      </pic:pic>
                    </a:graphicData>
                  </a:graphic>
                </wp:inline>
              </w:drawing>
            </w:r>
          </w:p>
          <w:p w14:paraId="4B95B944" w14:textId="2C52E499" w:rsidR="004318C6" w:rsidRPr="004E4C6D" w:rsidRDefault="004318C6" w:rsidP="00B611CC">
            <w:pPr>
              <w:rPr>
                <w:rFonts w:ascii="Arial" w:hAnsi="Arial" w:cs="Arial"/>
                <w:color w:val="454545"/>
                <w:sz w:val="24"/>
                <w:szCs w:val="24"/>
              </w:rPr>
            </w:pPr>
          </w:p>
        </w:tc>
        <w:tc>
          <w:tcPr>
            <w:tcW w:w="4896" w:type="dxa"/>
            <w:gridSpan w:val="3"/>
            <w:tcBorders>
              <w:top w:val="nil"/>
              <w:left w:val="nil"/>
              <w:bottom w:val="nil"/>
              <w:right w:val="nil"/>
            </w:tcBorders>
          </w:tcPr>
          <w:p w14:paraId="06F40A5F" w14:textId="77777777" w:rsidR="004318C6" w:rsidRPr="00180A85" w:rsidRDefault="001C1506" w:rsidP="004318C6">
            <w:pPr>
              <w:pStyle w:val="Heading1"/>
              <w:shd w:val="clear" w:color="auto" w:fill="FFFFFF"/>
              <w:spacing w:before="0" w:beforeAutospacing="0" w:after="0" w:afterAutospacing="0"/>
              <w:rPr>
                <w:rFonts w:ascii="Arial" w:hAnsi="Arial" w:cs="Arial"/>
                <w:b w:val="0"/>
                <w:color w:val="454545"/>
                <w:sz w:val="24"/>
                <w:szCs w:val="24"/>
              </w:rPr>
            </w:pPr>
            <w:hyperlink r:id="rId47" w:history="1">
              <w:r w:rsidR="004318C6" w:rsidRPr="00180A85">
                <w:rPr>
                  <w:rStyle w:val="Hyperlink"/>
                  <w:rFonts w:ascii="Arial" w:hAnsi="Arial" w:cs="Arial"/>
                  <w:b w:val="0"/>
                  <w:color w:val="454545"/>
                  <w:sz w:val="24"/>
                  <w:szCs w:val="24"/>
                </w:rPr>
                <w:t>NIHR funding</w:t>
              </w:r>
            </w:hyperlink>
            <w:r w:rsidR="004318C6" w:rsidRPr="00180A85">
              <w:rPr>
                <w:rStyle w:val="xcontentpasted0"/>
                <w:rFonts w:ascii="Arial" w:hAnsi="Arial" w:cs="Arial"/>
                <w:b w:val="0"/>
                <w:color w:val="454545"/>
                <w:sz w:val="24"/>
                <w:szCs w:val="24"/>
                <w:bdr w:val="none" w:sz="0" w:space="0" w:color="auto" w:frame="1"/>
              </w:rPr>
              <w:t xml:space="preserve"> of £5 million awarded to Tower Hamlets Council and its partners, including QMUL, will establish a </w:t>
            </w:r>
            <w:r w:rsidR="004318C6" w:rsidRPr="00180A85">
              <w:rPr>
                <w:rFonts w:ascii="Arial" w:hAnsi="Arial" w:cs="Arial"/>
                <w:b w:val="0"/>
                <w:color w:val="454545"/>
                <w:sz w:val="24"/>
                <w:szCs w:val="24"/>
                <w:bdr w:val="none" w:sz="0" w:space="0" w:color="auto" w:frame="1"/>
              </w:rPr>
              <w:t>Health Determinants Research Collaboration, which </w:t>
            </w:r>
            <w:r w:rsidR="004318C6" w:rsidRPr="00180A85">
              <w:rPr>
                <w:rStyle w:val="xcontentpasted0"/>
                <w:rFonts w:ascii="Arial" w:hAnsi="Arial" w:cs="Arial"/>
                <w:b w:val="0"/>
                <w:color w:val="454545"/>
                <w:sz w:val="24"/>
                <w:szCs w:val="24"/>
                <w:bdr w:val="none" w:sz="0" w:space="0" w:color="auto" w:frame="1"/>
              </w:rPr>
              <w:t>will support research on health inequalities. Tower Hamlets has several poorer than average health outcomes and significant variation in these outcomes exists, particularly by deprivation and ethnicity. The funding bid, led by Trevor Sheldon, </w:t>
            </w:r>
            <w:r w:rsidR="004318C6" w:rsidRPr="00180A85">
              <w:rPr>
                <w:rStyle w:val="xcontentpasted0"/>
                <w:rFonts w:ascii="Arial" w:hAnsi="Arial" w:cs="Arial"/>
                <w:b w:val="0"/>
                <w:color w:val="454545"/>
                <w:sz w:val="24"/>
                <w:szCs w:val="24"/>
                <w:bdr w:val="none" w:sz="0" w:space="0" w:color="auto" w:frame="1"/>
                <w:shd w:val="clear" w:color="auto" w:fill="FFFFFF"/>
              </w:rPr>
              <w:t>builds on the strong partnership between WIPH and the Council, established through </w:t>
            </w:r>
            <w:hyperlink r:id="rId48" w:tgtFrame="_blank" w:history="1">
              <w:r w:rsidR="004318C6" w:rsidRPr="00180A85">
                <w:rPr>
                  <w:rStyle w:val="Hyperlink"/>
                  <w:rFonts w:ascii="Arial" w:hAnsi="Arial" w:cs="Arial"/>
                  <w:b w:val="0"/>
                  <w:i/>
                  <w:iCs/>
                  <w:color w:val="454545"/>
                  <w:sz w:val="24"/>
                  <w:szCs w:val="24"/>
                  <w:bdr w:val="none" w:sz="0" w:space="0" w:color="auto" w:frame="1"/>
                  <w:shd w:val="clear" w:color="auto" w:fill="FFFFFF"/>
                </w:rPr>
                <w:t>Act Early</w:t>
              </w:r>
            </w:hyperlink>
            <w:r w:rsidR="004318C6" w:rsidRPr="00180A85">
              <w:rPr>
                <w:rStyle w:val="xcontentpasted0"/>
                <w:rFonts w:ascii="Arial" w:hAnsi="Arial" w:cs="Arial"/>
                <w:b w:val="0"/>
                <w:color w:val="454545"/>
                <w:sz w:val="24"/>
                <w:szCs w:val="24"/>
                <w:bdr w:val="none" w:sz="0" w:space="0" w:color="auto" w:frame="1"/>
                <w:shd w:val="clear" w:color="auto" w:fill="FFFFFF"/>
              </w:rPr>
              <w:t>. Carol Dezateux will work with the Council to unlock the potential of linked health and council data to examine wider determinants of health, and address health inequalities. Initial work will focus on housing and household overcrowding, and on the Council’s extended free school meals offer. Co-production and involvement of residents is central, and Megan Clinch will support the approach to public involvement and engagement and alignment with QMUL funding, to develop community researchers, working with Alison Blunt and the Centre for Public Engagement. </w:t>
            </w:r>
            <w:r w:rsidR="004318C6" w:rsidRPr="00180A85">
              <w:rPr>
                <w:rStyle w:val="xcontentpasted0"/>
                <w:rFonts w:ascii="Arial" w:hAnsi="Arial" w:cs="Arial"/>
                <w:b w:val="0"/>
                <w:color w:val="454545"/>
                <w:sz w:val="24"/>
                <w:szCs w:val="24"/>
                <w:bdr w:val="none" w:sz="0" w:space="0" w:color="auto" w:frame="1"/>
              </w:rPr>
              <w:t> </w:t>
            </w:r>
          </w:p>
          <w:p w14:paraId="49F13594" w14:textId="77777777" w:rsidR="00B611CC" w:rsidRDefault="00B611CC" w:rsidP="00957B16">
            <w:pPr>
              <w:rPr>
                <w:noProof/>
                <w:lang w:eastAsia="en-GB"/>
              </w:rPr>
            </w:pPr>
          </w:p>
        </w:tc>
      </w:tr>
      <w:tr w:rsidR="00C62859" w:rsidRPr="00D071E5" w14:paraId="35DA3F0F" w14:textId="77777777" w:rsidTr="00627855">
        <w:trPr>
          <w:trHeight w:val="498"/>
        </w:trPr>
        <w:tc>
          <w:tcPr>
            <w:tcW w:w="9791" w:type="dxa"/>
            <w:gridSpan w:val="4"/>
            <w:tcBorders>
              <w:top w:val="nil"/>
              <w:left w:val="nil"/>
              <w:bottom w:val="nil"/>
              <w:right w:val="nil"/>
            </w:tcBorders>
          </w:tcPr>
          <w:p w14:paraId="28BA218C" w14:textId="77777777" w:rsidR="00C62859" w:rsidRPr="00FA1E8C" w:rsidRDefault="00C62859" w:rsidP="00C62859">
            <w:pPr>
              <w:rPr>
                <w:rFonts w:ascii="Arial" w:hAnsi="Arial" w:cs="Arial"/>
                <w:b/>
                <w:color w:val="0C746A"/>
                <w:sz w:val="24"/>
                <w:szCs w:val="24"/>
              </w:rPr>
            </w:pPr>
            <w:r w:rsidRPr="00FA1E8C">
              <w:rPr>
                <w:rFonts w:ascii="Arial" w:hAnsi="Arial" w:cs="Arial"/>
                <w:b/>
                <w:color w:val="0C746A"/>
                <w:sz w:val="24"/>
                <w:szCs w:val="24"/>
              </w:rPr>
              <w:t>Using timed breast screening appointments in London could have detected 100 more cancers during covid-19 recovery period</w:t>
            </w:r>
          </w:p>
          <w:p w14:paraId="07A5B0E2" w14:textId="77777777" w:rsidR="00C62859" w:rsidRPr="00FA1E8C" w:rsidRDefault="00C62859" w:rsidP="00C62859">
            <w:pPr>
              <w:shd w:val="clear" w:color="auto" w:fill="FFFFFF"/>
              <w:rPr>
                <w:rFonts w:ascii="Arial" w:hAnsi="Arial" w:cs="Arial"/>
                <w:color w:val="454545"/>
                <w:sz w:val="24"/>
                <w:szCs w:val="24"/>
              </w:rPr>
            </w:pPr>
            <w:r w:rsidRPr="00FA1E8C">
              <w:rPr>
                <w:rFonts w:ascii="Arial" w:hAnsi="Arial" w:cs="Arial"/>
                <w:color w:val="454545"/>
                <w:sz w:val="24"/>
                <w:szCs w:val="24"/>
              </w:rPr>
              <w:t>12 October (Stephen Duffy. Centre for Prevention, Detection and Diagnosis)</w:t>
            </w:r>
          </w:p>
          <w:p w14:paraId="4246EC0B" w14:textId="77777777" w:rsidR="00C62859" w:rsidRDefault="00C62859" w:rsidP="00C62859">
            <w:pPr>
              <w:rPr>
                <w:noProof/>
                <w:lang w:eastAsia="en-GB"/>
              </w:rPr>
            </w:pPr>
          </w:p>
        </w:tc>
      </w:tr>
      <w:tr w:rsidR="00C62859" w:rsidRPr="00D071E5" w14:paraId="0F3EC089" w14:textId="77777777" w:rsidTr="4ECCAC1A">
        <w:trPr>
          <w:trHeight w:val="498"/>
        </w:trPr>
        <w:tc>
          <w:tcPr>
            <w:tcW w:w="4895" w:type="dxa"/>
            <w:tcBorders>
              <w:top w:val="nil"/>
              <w:left w:val="nil"/>
              <w:bottom w:val="nil"/>
              <w:right w:val="nil"/>
            </w:tcBorders>
          </w:tcPr>
          <w:p w14:paraId="09EB2D4F" w14:textId="601A25EC" w:rsidR="00C62859" w:rsidRPr="00DF3ABA" w:rsidRDefault="00C62859" w:rsidP="00C62859">
            <w:pPr>
              <w:rPr>
                <w:rFonts w:ascii="Arial" w:hAnsi="Arial" w:cs="Arial"/>
                <w:color w:val="454545"/>
                <w:sz w:val="24"/>
                <w:szCs w:val="24"/>
              </w:rPr>
            </w:pPr>
            <w:r w:rsidRPr="00DF3ABA">
              <w:rPr>
                <w:rFonts w:ascii="Arial" w:hAnsi="Arial" w:cs="Arial"/>
                <w:color w:val="454545"/>
                <w:sz w:val="24"/>
                <w:szCs w:val="24"/>
              </w:rPr>
              <w:lastRenderedPageBreak/>
              <w:t xml:space="preserve">Results from a new </w:t>
            </w:r>
            <w:hyperlink r:id="rId49" w:history="1">
              <w:r w:rsidRPr="00DF3ABA">
                <w:rPr>
                  <w:rStyle w:val="Hyperlink"/>
                  <w:rFonts w:ascii="Arial" w:hAnsi="Arial" w:cs="Arial"/>
                  <w:color w:val="454545"/>
                  <w:sz w:val="24"/>
                  <w:szCs w:val="24"/>
                </w:rPr>
                <w:t>study</w:t>
              </w:r>
            </w:hyperlink>
            <w:r w:rsidRPr="00DF3ABA">
              <w:rPr>
                <w:rFonts w:ascii="Arial" w:hAnsi="Arial" w:cs="Arial"/>
                <w:color w:val="454545"/>
                <w:sz w:val="24"/>
                <w:szCs w:val="24"/>
              </w:rPr>
              <w:t xml:space="preserve"> suggest that an additional 100 breast cancers could have been detected by screening in London </w:t>
            </w:r>
            <w:r>
              <w:rPr>
                <w:rFonts w:ascii="Arial" w:hAnsi="Arial" w:cs="Arial"/>
                <w:color w:val="454545"/>
                <w:sz w:val="24"/>
                <w:szCs w:val="24"/>
              </w:rPr>
              <w:t>from</w:t>
            </w:r>
            <w:r w:rsidRPr="00DF3ABA">
              <w:rPr>
                <w:rFonts w:ascii="Arial" w:hAnsi="Arial" w:cs="Arial"/>
                <w:color w:val="454545"/>
                <w:sz w:val="24"/>
                <w:szCs w:val="24"/>
              </w:rPr>
              <w:t xml:space="preserve"> September 2020</w:t>
            </w:r>
            <w:r>
              <w:rPr>
                <w:rFonts w:ascii="Arial" w:hAnsi="Arial" w:cs="Arial"/>
                <w:color w:val="454545"/>
                <w:sz w:val="24"/>
                <w:szCs w:val="24"/>
              </w:rPr>
              <w:t xml:space="preserve"> - </w:t>
            </w:r>
            <w:r w:rsidRPr="00DF3ABA">
              <w:rPr>
                <w:rFonts w:ascii="Arial" w:hAnsi="Arial" w:cs="Arial"/>
                <w:color w:val="454545"/>
                <w:sz w:val="24"/>
                <w:szCs w:val="24"/>
              </w:rPr>
              <w:t>March 2021 if timed appointments, rather than open invitations, had been used throughout.</w:t>
            </w:r>
            <w:r>
              <w:rPr>
                <w:rFonts w:ascii="Arial" w:hAnsi="Arial" w:cs="Arial"/>
                <w:color w:val="454545"/>
                <w:sz w:val="24"/>
                <w:szCs w:val="24"/>
              </w:rPr>
              <w:t xml:space="preserve"> </w:t>
            </w:r>
            <w:r w:rsidRPr="00DF3ABA">
              <w:rPr>
                <w:rFonts w:ascii="Arial" w:hAnsi="Arial" w:cs="Arial"/>
                <w:color w:val="454545"/>
                <w:sz w:val="24"/>
                <w:szCs w:val="24"/>
              </w:rPr>
              <w:t xml:space="preserve">To </w:t>
            </w:r>
            <w:r>
              <w:rPr>
                <w:rFonts w:ascii="Arial" w:hAnsi="Arial" w:cs="Arial"/>
                <w:color w:val="454545"/>
                <w:sz w:val="24"/>
                <w:szCs w:val="24"/>
              </w:rPr>
              <w:t>address</w:t>
            </w:r>
            <w:r w:rsidRPr="00DF3ABA">
              <w:rPr>
                <w:rFonts w:ascii="Arial" w:hAnsi="Arial" w:cs="Arial"/>
                <w:color w:val="454545"/>
                <w:sz w:val="24"/>
                <w:szCs w:val="24"/>
              </w:rPr>
              <w:t xml:space="preserve"> the </w:t>
            </w:r>
            <w:r>
              <w:rPr>
                <w:rFonts w:ascii="Arial" w:hAnsi="Arial" w:cs="Arial"/>
                <w:color w:val="454545"/>
                <w:sz w:val="24"/>
                <w:szCs w:val="24"/>
              </w:rPr>
              <w:t xml:space="preserve">post-pandemic </w:t>
            </w:r>
            <w:r w:rsidRPr="00DF3ABA">
              <w:rPr>
                <w:rFonts w:ascii="Arial" w:hAnsi="Arial" w:cs="Arial"/>
                <w:color w:val="454545"/>
                <w:sz w:val="24"/>
                <w:szCs w:val="24"/>
              </w:rPr>
              <w:t>backlog of women await</w:t>
            </w:r>
            <w:r>
              <w:rPr>
                <w:rFonts w:ascii="Arial" w:hAnsi="Arial" w:cs="Arial"/>
                <w:color w:val="454545"/>
                <w:sz w:val="24"/>
                <w:szCs w:val="24"/>
              </w:rPr>
              <w:t>ing breast screening,</w:t>
            </w:r>
            <w:r w:rsidRPr="00DF3ABA">
              <w:rPr>
                <w:rFonts w:ascii="Arial" w:hAnsi="Arial" w:cs="Arial"/>
                <w:color w:val="454545"/>
                <w:sz w:val="24"/>
                <w:szCs w:val="24"/>
              </w:rPr>
              <w:t xml:space="preserve"> the NHS </w:t>
            </w:r>
            <w:r>
              <w:rPr>
                <w:rFonts w:ascii="Arial" w:hAnsi="Arial" w:cs="Arial"/>
                <w:color w:val="454545"/>
                <w:sz w:val="24"/>
                <w:szCs w:val="24"/>
              </w:rPr>
              <w:t xml:space="preserve">in 2020 </w:t>
            </w:r>
            <w:r w:rsidRPr="00DF3ABA">
              <w:rPr>
                <w:rFonts w:ascii="Arial" w:hAnsi="Arial" w:cs="Arial"/>
                <w:color w:val="454545"/>
                <w:sz w:val="24"/>
                <w:szCs w:val="24"/>
              </w:rPr>
              <w:t>opted to issue open invitations, asking women to contact the screening service to book an appointment,</w:t>
            </w:r>
            <w:r>
              <w:rPr>
                <w:rFonts w:ascii="Arial" w:hAnsi="Arial" w:cs="Arial"/>
                <w:color w:val="454545"/>
                <w:sz w:val="24"/>
                <w:szCs w:val="24"/>
              </w:rPr>
              <w:t xml:space="preserve"> rather than</w:t>
            </w:r>
            <w:r w:rsidRPr="00DF3ABA">
              <w:rPr>
                <w:rFonts w:ascii="Arial" w:hAnsi="Arial" w:cs="Arial"/>
                <w:color w:val="454545"/>
                <w:sz w:val="24"/>
                <w:szCs w:val="24"/>
              </w:rPr>
              <w:t xml:space="preserve"> standard pre-booked timed appointments. During </w:t>
            </w:r>
            <w:r>
              <w:rPr>
                <w:rFonts w:ascii="Arial" w:hAnsi="Arial" w:cs="Arial"/>
                <w:color w:val="454545"/>
                <w:sz w:val="24"/>
                <w:szCs w:val="24"/>
              </w:rPr>
              <w:t>this</w:t>
            </w:r>
            <w:r w:rsidRPr="00DF3ABA">
              <w:rPr>
                <w:rFonts w:ascii="Arial" w:hAnsi="Arial" w:cs="Arial"/>
                <w:color w:val="454545"/>
                <w:sz w:val="24"/>
                <w:szCs w:val="24"/>
              </w:rPr>
              <w:t xml:space="preserve"> transition period,</w:t>
            </w:r>
            <w:r>
              <w:rPr>
                <w:rFonts w:ascii="Arial" w:hAnsi="Arial" w:cs="Arial"/>
                <w:color w:val="454545"/>
                <w:sz w:val="24"/>
                <w:szCs w:val="24"/>
              </w:rPr>
              <w:t xml:space="preserve"> both appointment types </w:t>
            </w:r>
            <w:r w:rsidRPr="00DF3ABA">
              <w:rPr>
                <w:rFonts w:ascii="Arial" w:hAnsi="Arial" w:cs="Arial"/>
                <w:color w:val="454545"/>
                <w:sz w:val="24"/>
                <w:szCs w:val="24"/>
              </w:rPr>
              <w:t>use</w:t>
            </w:r>
            <w:r>
              <w:rPr>
                <w:rFonts w:ascii="Arial" w:hAnsi="Arial" w:cs="Arial"/>
                <w:color w:val="454545"/>
                <w:sz w:val="24"/>
                <w:szCs w:val="24"/>
              </w:rPr>
              <w:t>d</w:t>
            </w:r>
            <w:r w:rsidRPr="00DF3ABA">
              <w:rPr>
                <w:rFonts w:ascii="Arial" w:hAnsi="Arial" w:cs="Arial"/>
                <w:color w:val="454545"/>
                <w:sz w:val="24"/>
                <w:szCs w:val="24"/>
              </w:rPr>
              <w:t xml:space="preserve">. The study included </w:t>
            </w:r>
            <w:r>
              <w:rPr>
                <w:rFonts w:ascii="Arial" w:hAnsi="Arial" w:cs="Arial"/>
                <w:color w:val="454545"/>
                <w:sz w:val="24"/>
                <w:szCs w:val="24"/>
              </w:rPr>
              <w:t>women invited to</w:t>
            </w:r>
            <w:r w:rsidRPr="00DF3ABA">
              <w:rPr>
                <w:rFonts w:ascii="Arial" w:hAnsi="Arial" w:cs="Arial"/>
                <w:color w:val="454545"/>
                <w:sz w:val="24"/>
                <w:szCs w:val="24"/>
              </w:rPr>
              <w:t xml:space="preserve"> one of the six London breast screening services </w:t>
            </w:r>
            <w:r>
              <w:rPr>
                <w:rFonts w:ascii="Arial" w:hAnsi="Arial" w:cs="Arial"/>
                <w:color w:val="454545"/>
                <w:sz w:val="24"/>
                <w:szCs w:val="24"/>
              </w:rPr>
              <w:t>from</w:t>
            </w:r>
            <w:r w:rsidRPr="00DF3ABA">
              <w:rPr>
                <w:rFonts w:ascii="Arial" w:hAnsi="Arial" w:cs="Arial"/>
                <w:color w:val="454545"/>
                <w:sz w:val="24"/>
                <w:szCs w:val="24"/>
              </w:rPr>
              <w:t xml:space="preserve"> 1 September 2020,</w:t>
            </w:r>
            <w:r>
              <w:rPr>
                <w:rFonts w:ascii="Arial" w:hAnsi="Arial" w:cs="Arial"/>
                <w:color w:val="454545"/>
                <w:sz w:val="24"/>
                <w:szCs w:val="24"/>
              </w:rPr>
              <w:t xml:space="preserve"> grouped according to type of invitation</w:t>
            </w:r>
            <w:r w:rsidRPr="00DF3ABA">
              <w:rPr>
                <w:rFonts w:ascii="Arial" w:hAnsi="Arial" w:cs="Arial"/>
                <w:color w:val="454545"/>
                <w:sz w:val="24"/>
                <w:szCs w:val="24"/>
              </w:rPr>
              <w:t xml:space="preserve">. Of women offered a timed appointment, 60.6% attended within </w:t>
            </w:r>
            <w:r>
              <w:rPr>
                <w:rFonts w:ascii="Arial" w:hAnsi="Arial" w:cs="Arial"/>
                <w:color w:val="454545"/>
                <w:sz w:val="24"/>
                <w:szCs w:val="24"/>
              </w:rPr>
              <w:t>6</w:t>
            </w:r>
            <w:r w:rsidRPr="00DF3ABA">
              <w:rPr>
                <w:rFonts w:ascii="Arial" w:hAnsi="Arial" w:cs="Arial"/>
                <w:color w:val="454545"/>
                <w:sz w:val="24"/>
                <w:szCs w:val="24"/>
              </w:rPr>
              <w:t xml:space="preserve"> months. </w:t>
            </w:r>
            <w:r>
              <w:rPr>
                <w:rFonts w:ascii="Arial" w:hAnsi="Arial" w:cs="Arial"/>
                <w:color w:val="454545"/>
                <w:sz w:val="24"/>
                <w:szCs w:val="24"/>
              </w:rPr>
              <w:t>I</w:t>
            </w:r>
            <w:r w:rsidRPr="00DF3ABA">
              <w:rPr>
                <w:rFonts w:ascii="Arial" w:hAnsi="Arial" w:cs="Arial"/>
                <w:color w:val="454545"/>
                <w:sz w:val="24"/>
                <w:szCs w:val="24"/>
              </w:rPr>
              <w:t xml:space="preserve">n the open invitation group, 53.1% attended over the same time period. Results suggest that during this period over 12,000 </w:t>
            </w:r>
            <w:r>
              <w:rPr>
                <w:rFonts w:ascii="Arial" w:hAnsi="Arial" w:cs="Arial"/>
                <w:color w:val="454545"/>
                <w:sz w:val="24"/>
                <w:szCs w:val="24"/>
              </w:rPr>
              <w:t>London women,</w:t>
            </w:r>
            <w:r w:rsidRPr="00DF3ABA">
              <w:rPr>
                <w:rFonts w:ascii="Arial" w:hAnsi="Arial" w:cs="Arial"/>
                <w:color w:val="454545"/>
                <w:sz w:val="24"/>
                <w:szCs w:val="24"/>
              </w:rPr>
              <w:t xml:space="preserve"> who would have been expected to attend if sent the standard timed appointment, received an open invitation and did not attend. In an urban population of high ethnic- and socio-diversity, timed breast screening appointments were associated with a substantial and significant increase in uptake compared with open invitations.</w:t>
            </w:r>
          </w:p>
          <w:p w14:paraId="728A7F10" w14:textId="77777777" w:rsidR="00C62859" w:rsidRDefault="00C62859" w:rsidP="00C62859">
            <w:pPr>
              <w:rPr>
                <w:rFonts w:ascii="Arial" w:hAnsi="Arial" w:cs="Arial"/>
                <w:color w:val="454545"/>
                <w:sz w:val="24"/>
                <w:szCs w:val="24"/>
              </w:rPr>
            </w:pPr>
          </w:p>
          <w:p w14:paraId="7F70142B" w14:textId="756D05F5" w:rsidR="00C62859" w:rsidRPr="004E4C6D" w:rsidRDefault="00C62859" w:rsidP="00C62859">
            <w:pPr>
              <w:rPr>
                <w:rFonts w:ascii="Arial" w:hAnsi="Arial" w:cs="Arial"/>
                <w:color w:val="454545"/>
                <w:sz w:val="24"/>
                <w:szCs w:val="24"/>
              </w:rPr>
            </w:pPr>
          </w:p>
        </w:tc>
        <w:tc>
          <w:tcPr>
            <w:tcW w:w="4896" w:type="dxa"/>
            <w:gridSpan w:val="3"/>
            <w:tcBorders>
              <w:top w:val="nil"/>
              <w:left w:val="nil"/>
              <w:bottom w:val="nil"/>
              <w:right w:val="nil"/>
            </w:tcBorders>
          </w:tcPr>
          <w:p w14:paraId="09C2BFA5" w14:textId="726AA714" w:rsidR="00C62859" w:rsidRDefault="00C62859" w:rsidP="00C62859">
            <w:pPr>
              <w:rPr>
                <w:noProof/>
                <w:lang w:eastAsia="en-GB"/>
              </w:rPr>
            </w:pPr>
            <w:r>
              <w:rPr>
                <w:rFonts w:ascii="Arial" w:hAnsi="Arial" w:cs="Arial"/>
                <w:noProof/>
                <w:sz w:val="24"/>
                <w:szCs w:val="24"/>
                <w:lang w:eastAsia="en-GB"/>
              </w:rPr>
              <w:drawing>
                <wp:inline distT="0" distB="0" distL="0" distR="0" wp14:anchorId="0098B14A" wp14:editId="2B222B88">
                  <wp:extent cx="2882900" cy="4144668"/>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M Authorised image (onn ouor webste) Breast screening.jpg"/>
                          <pic:cNvPicPr/>
                        </pic:nvPicPr>
                        <pic:blipFill rotWithShape="1">
                          <a:blip r:embed="rId50" cstate="print">
                            <a:extLst>
                              <a:ext uri="{28A0092B-C50C-407E-A947-70E740481C1C}">
                                <a14:useLocalDpi xmlns:a14="http://schemas.microsoft.com/office/drawing/2010/main" val="0"/>
                              </a:ext>
                            </a:extLst>
                          </a:blip>
                          <a:srcRect l="39641" r="14022"/>
                          <a:stretch/>
                        </pic:blipFill>
                        <pic:spPr bwMode="auto">
                          <a:xfrm>
                            <a:off x="0" y="0"/>
                            <a:ext cx="2908818" cy="4181929"/>
                          </a:xfrm>
                          <a:prstGeom prst="rect">
                            <a:avLst/>
                          </a:prstGeom>
                          <a:ln>
                            <a:noFill/>
                          </a:ln>
                          <a:extLst>
                            <a:ext uri="{53640926-AAD7-44D8-BBD7-CCE9431645EC}">
                              <a14:shadowObscured xmlns:a14="http://schemas.microsoft.com/office/drawing/2010/main"/>
                            </a:ext>
                          </a:extLst>
                        </pic:spPr>
                      </pic:pic>
                    </a:graphicData>
                  </a:graphic>
                </wp:inline>
              </w:drawing>
            </w:r>
          </w:p>
        </w:tc>
      </w:tr>
      <w:tr w:rsidR="00C62859" w:rsidRPr="00D071E5" w14:paraId="0D62CFFD" w14:textId="77777777" w:rsidTr="00AA7CB4">
        <w:trPr>
          <w:trHeight w:val="498"/>
        </w:trPr>
        <w:tc>
          <w:tcPr>
            <w:tcW w:w="9791" w:type="dxa"/>
            <w:gridSpan w:val="4"/>
            <w:tcBorders>
              <w:top w:val="nil"/>
              <w:left w:val="nil"/>
              <w:bottom w:val="nil"/>
              <w:right w:val="nil"/>
            </w:tcBorders>
          </w:tcPr>
          <w:p w14:paraId="0B1E5A56" w14:textId="77777777" w:rsidR="00C62859" w:rsidRPr="000E03FE" w:rsidRDefault="00C62859" w:rsidP="00C62859">
            <w:pPr>
              <w:shd w:val="clear" w:color="auto" w:fill="FFFFFF"/>
              <w:textAlignment w:val="baseline"/>
              <w:rPr>
                <w:rFonts w:ascii="Arial" w:eastAsia="Times New Roman" w:hAnsi="Arial" w:cs="Arial"/>
                <w:b/>
                <w:color w:val="0C746A"/>
                <w:sz w:val="24"/>
                <w:szCs w:val="24"/>
                <w:lang w:eastAsia="en-GB"/>
              </w:rPr>
            </w:pPr>
            <w:r>
              <w:rPr>
                <w:rFonts w:ascii="Arial" w:hAnsi="Arial" w:cs="Arial"/>
                <w:b/>
                <w:color w:val="0C746A"/>
                <w:sz w:val="24"/>
                <w:szCs w:val="24"/>
                <w:shd w:val="clear" w:color="auto" w:fill="FFFFFF"/>
              </w:rPr>
              <w:t xml:space="preserve">Using the ISARIC 4C </w:t>
            </w:r>
            <w:r w:rsidRPr="000E03FE">
              <w:rPr>
                <w:rFonts w:ascii="Arial" w:hAnsi="Arial" w:cs="Arial"/>
                <w:b/>
                <w:color w:val="0C746A"/>
                <w:sz w:val="24"/>
                <w:szCs w:val="24"/>
                <w:shd w:val="clear" w:color="auto" w:fill="FFFFFF"/>
              </w:rPr>
              <w:t>score to predict mortality risk in COVID-19 patients</w:t>
            </w:r>
          </w:p>
          <w:p w14:paraId="267C505D" w14:textId="77777777" w:rsidR="00C62859" w:rsidRPr="008C00FE" w:rsidRDefault="00C62859" w:rsidP="00C62859">
            <w:pPr>
              <w:shd w:val="clear" w:color="auto" w:fill="FFFFFF"/>
              <w:textAlignment w:val="baseline"/>
              <w:rPr>
                <w:rFonts w:ascii="Arial" w:eastAsia="Times New Roman" w:hAnsi="Arial" w:cs="Arial"/>
                <w:color w:val="454545"/>
                <w:sz w:val="24"/>
                <w:szCs w:val="24"/>
                <w:lang w:eastAsia="en-GB"/>
              </w:rPr>
            </w:pPr>
            <w:r>
              <w:rPr>
                <w:rFonts w:ascii="Arial" w:eastAsia="Times New Roman" w:hAnsi="Arial" w:cs="Arial"/>
                <w:color w:val="454545"/>
                <w:sz w:val="24"/>
                <w:szCs w:val="24"/>
                <w:lang w:eastAsia="en-GB"/>
              </w:rPr>
              <w:t>12 October</w:t>
            </w:r>
            <w:r w:rsidRPr="008C00FE">
              <w:rPr>
                <w:rFonts w:ascii="Arial" w:eastAsia="Times New Roman" w:hAnsi="Arial" w:cs="Arial"/>
                <w:color w:val="454545"/>
                <w:sz w:val="24"/>
                <w:szCs w:val="24"/>
                <w:lang w:eastAsia="en-GB"/>
              </w:rPr>
              <w:t xml:space="preserve"> (Jonathan Myles, Adam Brentnall, Rhian Gabe, Stephen Duffy. Centres for Prevention, Detection and Diagnosis/Evaluation and Methods)</w:t>
            </w:r>
          </w:p>
          <w:p w14:paraId="1746ACE0" w14:textId="77777777" w:rsidR="00C62859" w:rsidRDefault="00C62859" w:rsidP="00C62859">
            <w:pPr>
              <w:rPr>
                <w:rFonts w:ascii="Arial" w:hAnsi="Arial" w:cs="Arial"/>
                <w:noProof/>
                <w:sz w:val="24"/>
                <w:szCs w:val="24"/>
                <w:lang w:eastAsia="en-GB"/>
              </w:rPr>
            </w:pPr>
          </w:p>
        </w:tc>
      </w:tr>
      <w:tr w:rsidR="00C62859" w:rsidRPr="00D071E5" w14:paraId="40F7F44A" w14:textId="77777777" w:rsidTr="4ECCAC1A">
        <w:trPr>
          <w:trHeight w:val="498"/>
        </w:trPr>
        <w:tc>
          <w:tcPr>
            <w:tcW w:w="4895" w:type="dxa"/>
            <w:tcBorders>
              <w:top w:val="nil"/>
              <w:left w:val="nil"/>
              <w:bottom w:val="nil"/>
              <w:right w:val="nil"/>
            </w:tcBorders>
          </w:tcPr>
          <w:p w14:paraId="2A466CE6" w14:textId="3AAF1E42" w:rsidR="00C62859" w:rsidRPr="00DF3ABA" w:rsidRDefault="00C62859" w:rsidP="00C62859">
            <w:pPr>
              <w:rPr>
                <w:rFonts w:ascii="Arial" w:hAnsi="Arial" w:cs="Arial"/>
                <w:color w:val="454545"/>
                <w:sz w:val="24"/>
                <w:szCs w:val="24"/>
              </w:rPr>
            </w:pPr>
            <w:r>
              <w:rPr>
                <w:noProof/>
                <w:lang w:eastAsia="en-GB"/>
              </w:rPr>
              <w:lastRenderedPageBreak/>
              <w:drawing>
                <wp:inline distT="0" distB="0" distL="0" distR="0" wp14:anchorId="6B28A8D5" wp14:editId="32B11B41">
                  <wp:extent cx="2933425" cy="329628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7534" t="26082" r="78285" b="53438"/>
                          <a:stretch/>
                        </pic:blipFill>
                        <pic:spPr bwMode="auto">
                          <a:xfrm>
                            <a:off x="0" y="0"/>
                            <a:ext cx="2964837" cy="3331583"/>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3"/>
            <w:tcBorders>
              <w:top w:val="nil"/>
              <w:left w:val="nil"/>
              <w:bottom w:val="nil"/>
              <w:right w:val="nil"/>
            </w:tcBorders>
          </w:tcPr>
          <w:p w14:paraId="24E3759A" w14:textId="77AF111B" w:rsidR="00C62859" w:rsidRPr="00C62859" w:rsidRDefault="00C62859" w:rsidP="00C62859">
            <w:pPr>
              <w:shd w:val="clear" w:color="auto" w:fill="FFFFFF"/>
              <w:textAlignment w:val="baseline"/>
              <w:rPr>
                <w:rFonts w:ascii="Arial" w:eastAsia="Times New Roman" w:hAnsi="Arial" w:cs="Arial"/>
                <w:color w:val="454545"/>
                <w:sz w:val="24"/>
                <w:szCs w:val="24"/>
                <w:lang w:eastAsia="en-GB"/>
              </w:rPr>
            </w:pPr>
            <w:r w:rsidRPr="00C26439">
              <w:rPr>
                <w:rFonts w:ascii="Arial" w:eastAsia="Times New Roman" w:hAnsi="Arial" w:cs="Arial"/>
                <w:color w:val="454545"/>
                <w:sz w:val="24"/>
                <w:szCs w:val="24"/>
                <w:lang w:eastAsia="en-GB"/>
              </w:rPr>
              <w:t xml:space="preserve">In collaborative </w:t>
            </w:r>
            <w:hyperlink r:id="rId52" w:history="1">
              <w:r w:rsidRPr="00C26439">
                <w:rPr>
                  <w:rStyle w:val="Hyperlink"/>
                  <w:rFonts w:ascii="Arial" w:eastAsia="Times New Roman" w:hAnsi="Arial" w:cs="Arial"/>
                  <w:color w:val="454545"/>
                  <w:sz w:val="24"/>
                  <w:szCs w:val="24"/>
                  <w:lang w:eastAsia="en-GB"/>
                </w:rPr>
                <w:t>work</w:t>
              </w:r>
            </w:hyperlink>
            <w:r w:rsidRPr="00C26439">
              <w:rPr>
                <w:rFonts w:ascii="Arial" w:eastAsia="Times New Roman" w:hAnsi="Arial" w:cs="Arial"/>
                <w:color w:val="454545"/>
                <w:sz w:val="24"/>
                <w:szCs w:val="24"/>
                <w:lang w:eastAsia="en-GB"/>
              </w:rPr>
              <w:t xml:space="preserve"> with Barts Hospital colleagues, WIPH researchers have evaluated the dynamic use of the ISARIC 4C mortality score at different points in the covid inpatient journey to predict mortality risk. </w:t>
            </w:r>
            <w:r w:rsidRPr="00C26439">
              <w:rPr>
                <w:rFonts w:ascii="Arial" w:hAnsi="Arial" w:cs="Arial"/>
                <w:color w:val="454545"/>
                <w:sz w:val="24"/>
                <w:szCs w:val="24"/>
              </w:rPr>
              <w:t xml:space="preserve">Accurate assessment of covid patients at highest risk of death is needed to guide resource use and clinical management. The ISARIC 4C mortality score, designed to predict mortality risk based on demographic and physiological parameters at admission, was here used at different points following admission for </w:t>
            </w:r>
            <w:r w:rsidRPr="00C26439">
              <w:rPr>
                <w:rStyle w:val="normaltextrun"/>
                <w:rFonts w:ascii="Arial" w:hAnsi="Arial" w:cs="Arial"/>
                <w:color w:val="454545"/>
                <w:sz w:val="24"/>
                <w:szCs w:val="24"/>
              </w:rPr>
              <w:t>6,373</w:t>
            </w:r>
            <w:r w:rsidRPr="00C26439">
              <w:rPr>
                <w:rFonts w:ascii="Arial" w:hAnsi="Arial" w:cs="Arial"/>
                <w:color w:val="454545"/>
                <w:sz w:val="24"/>
                <w:szCs w:val="24"/>
              </w:rPr>
              <w:t xml:space="preserve"> Barts Health NHS Trust hospitals patients </w:t>
            </w:r>
            <w:r w:rsidRPr="00C26439">
              <w:rPr>
                <w:rStyle w:val="normaltextrun"/>
                <w:rFonts w:ascii="Arial" w:hAnsi="Arial" w:cs="Arial"/>
                <w:color w:val="454545"/>
                <w:sz w:val="24"/>
                <w:szCs w:val="24"/>
              </w:rPr>
              <w:t>from 1 August 2020-19 July 2021. Scores were calculated</w:t>
            </w:r>
            <w:r w:rsidRPr="00C26439">
              <w:rPr>
                <w:rFonts w:ascii="Arial" w:hAnsi="Arial" w:cs="Arial"/>
                <w:color w:val="454545"/>
                <w:sz w:val="24"/>
                <w:szCs w:val="24"/>
              </w:rPr>
              <w:t xml:space="preserve"> every 48 hours for 28 days. Patients still in hospital at day 6 were more likely to die if they had a higher score at day 6 than others also still in hospital who had the same score at admission. Discrimination of dynamic scoring in those still in hospital was superior at admission and by day 8. Authors conclude that dynamic use of the ISARIC 4C score is likely to provide accurate and timely information on mortality risk during a patient’s hospital admission. </w:t>
            </w:r>
          </w:p>
          <w:p w14:paraId="6ACC76D7" w14:textId="395C4C2F" w:rsidR="00C62859" w:rsidRDefault="00C62859" w:rsidP="00C62859">
            <w:pPr>
              <w:rPr>
                <w:rFonts w:ascii="Arial" w:hAnsi="Arial" w:cs="Arial"/>
                <w:noProof/>
                <w:sz w:val="24"/>
                <w:szCs w:val="24"/>
                <w:lang w:eastAsia="en-GB"/>
              </w:rPr>
            </w:pPr>
          </w:p>
        </w:tc>
      </w:tr>
      <w:tr w:rsidR="00C62859" w:rsidRPr="00D071E5" w14:paraId="6A892A0A" w14:textId="77777777" w:rsidTr="00165D1B">
        <w:trPr>
          <w:trHeight w:val="498"/>
        </w:trPr>
        <w:tc>
          <w:tcPr>
            <w:tcW w:w="9791" w:type="dxa"/>
            <w:gridSpan w:val="4"/>
            <w:tcBorders>
              <w:top w:val="nil"/>
              <w:left w:val="nil"/>
              <w:bottom w:val="nil"/>
              <w:right w:val="nil"/>
            </w:tcBorders>
          </w:tcPr>
          <w:p w14:paraId="0066BA0F" w14:textId="77777777" w:rsidR="00180A85" w:rsidRDefault="00180A85" w:rsidP="00C62859">
            <w:pPr>
              <w:rPr>
                <w:rFonts w:ascii="Arial" w:hAnsi="Arial" w:cs="Arial"/>
                <w:b/>
                <w:color w:val="0C746A"/>
                <w:sz w:val="24"/>
                <w:szCs w:val="24"/>
              </w:rPr>
            </w:pPr>
          </w:p>
          <w:p w14:paraId="661CFCBA" w14:textId="4F6F6AF3" w:rsidR="00C62859" w:rsidRPr="002C1044" w:rsidRDefault="00C62859" w:rsidP="00C62859">
            <w:pPr>
              <w:rPr>
                <w:rFonts w:ascii="Arial" w:hAnsi="Arial" w:cs="Arial"/>
                <w:b/>
                <w:color w:val="0C746A"/>
                <w:sz w:val="24"/>
                <w:szCs w:val="24"/>
                <w:shd w:val="clear" w:color="auto" w:fill="FFFFFF"/>
              </w:rPr>
            </w:pPr>
            <w:r w:rsidRPr="002C1044">
              <w:rPr>
                <w:rFonts w:ascii="Arial" w:hAnsi="Arial" w:cs="Arial"/>
                <w:b/>
                <w:color w:val="0C746A"/>
                <w:sz w:val="24"/>
                <w:szCs w:val="24"/>
              </w:rPr>
              <w:t>Psychologically Informed Planned Environments in prisons and bail hostels</w:t>
            </w:r>
          </w:p>
          <w:p w14:paraId="01185094" w14:textId="77777777" w:rsidR="00C62859" w:rsidRPr="002C1044" w:rsidRDefault="00C62859" w:rsidP="00C62859">
            <w:pPr>
              <w:tabs>
                <w:tab w:val="left" w:pos="6650"/>
              </w:tabs>
              <w:rPr>
                <w:rFonts w:ascii="Arial" w:hAnsi="Arial" w:cs="Arial"/>
                <w:color w:val="454545"/>
                <w:sz w:val="24"/>
                <w:szCs w:val="24"/>
              </w:rPr>
            </w:pPr>
            <w:r w:rsidRPr="002C1044">
              <w:rPr>
                <w:rFonts w:ascii="Arial" w:hAnsi="Arial" w:cs="Arial"/>
                <w:color w:val="454545"/>
                <w:sz w:val="24"/>
                <w:szCs w:val="24"/>
              </w:rPr>
              <w:t>13 October (Mark Freestone, Kam Bhui. Centre for Psychiatry and Mental Health)</w:t>
            </w:r>
          </w:p>
          <w:p w14:paraId="6893008E" w14:textId="6458184D" w:rsidR="00223A6C" w:rsidRPr="00C26439" w:rsidRDefault="00223A6C" w:rsidP="00C62859">
            <w:pPr>
              <w:shd w:val="clear" w:color="auto" w:fill="FFFFFF"/>
              <w:textAlignment w:val="baseline"/>
              <w:rPr>
                <w:rFonts w:ascii="Arial" w:eastAsia="Times New Roman" w:hAnsi="Arial" w:cs="Arial"/>
                <w:color w:val="454545"/>
                <w:sz w:val="24"/>
                <w:szCs w:val="24"/>
                <w:lang w:eastAsia="en-GB"/>
              </w:rPr>
            </w:pPr>
          </w:p>
        </w:tc>
      </w:tr>
      <w:tr w:rsidR="00C62859" w:rsidRPr="00D071E5" w14:paraId="416F477E" w14:textId="77777777" w:rsidTr="4ECCAC1A">
        <w:trPr>
          <w:trHeight w:val="498"/>
        </w:trPr>
        <w:tc>
          <w:tcPr>
            <w:tcW w:w="4895" w:type="dxa"/>
            <w:tcBorders>
              <w:top w:val="nil"/>
              <w:left w:val="nil"/>
              <w:bottom w:val="nil"/>
              <w:right w:val="nil"/>
            </w:tcBorders>
          </w:tcPr>
          <w:p w14:paraId="54CF0C9A" w14:textId="77777777" w:rsidR="00223A6C" w:rsidRDefault="00223A6C" w:rsidP="00223A6C">
            <w:pPr>
              <w:tabs>
                <w:tab w:val="left" w:pos="6650"/>
              </w:tabs>
              <w:rPr>
                <w:rFonts w:ascii="Arial" w:hAnsi="Arial" w:cs="Arial"/>
                <w:color w:val="454545"/>
                <w:sz w:val="24"/>
                <w:szCs w:val="24"/>
              </w:rPr>
            </w:pPr>
            <w:r>
              <w:rPr>
                <w:rFonts w:ascii="Arial" w:eastAsia="Times New Roman" w:hAnsi="Arial" w:cs="Arial"/>
                <w:color w:val="454545"/>
                <w:sz w:val="24"/>
                <w:szCs w:val="24"/>
                <w:bdr w:val="none" w:sz="0" w:space="0" w:color="auto" w:frame="1"/>
                <w:lang w:eastAsia="en-GB"/>
              </w:rPr>
              <w:lastRenderedPageBreak/>
              <w:t xml:space="preserve">The Ministry of Justice has published a major </w:t>
            </w:r>
            <w:hyperlink r:id="rId53" w:history="1">
              <w:r>
                <w:rPr>
                  <w:rStyle w:val="Hyperlink"/>
                  <w:rFonts w:ascii="Arial" w:hAnsi="Arial" w:cs="Arial"/>
                  <w:color w:val="454545"/>
                  <w:sz w:val="24"/>
                  <w:szCs w:val="24"/>
                </w:rPr>
                <w:t>report</w:t>
              </w:r>
            </w:hyperlink>
            <w:r>
              <w:rPr>
                <w:rFonts w:ascii="Arial" w:eastAsia="Times New Roman" w:hAnsi="Arial" w:cs="Arial"/>
                <w:color w:val="454545"/>
                <w:sz w:val="24"/>
                <w:szCs w:val="24"/>
                <w:bdr w:val="none" w:sz="0" w:space="0" w:color="auto" w:frame="1"/>
                <w:lang w:eastAsia="en-GB"/>
              </w:rPr>
              <w:t>, authored by WIPH researchers, on the use of Psychologically Informed Planned Environments (PIPEs), showing that within prisons the</w:t>
            </w:r>
            <w:r>
              <w:rPr>
                <w:rFonts w:ascii="Arial" w:hAnsi="Arial" w:cs="Arial"/>
                <w:color w:val="454545"/>
                <w:sz w:val="24"/>
                <w:szCs w:val="24"/>
              </w:rPr>
              <w:t xml:space="preserve"> intervention can lead to improved social and relational functioning, associated with improving social climate and positive staff disposition. </w:t>
            </w:r>
            <w:r>
              <w:rPr>
                <w:rStyle w:val="msoins0"/>
                <w:rFonts w:ascii="Arial" w:hAnsi="Arial" w:cs="Arial"/>
                <w:color w:val="454545"/>
                <w:sz w:val="24"/>
                <w:szCs w:val="24"/>
              </w:rPr>
              <w:t xml:space="preserve">PIPEs interventions are </w:t>
            </w:r>
            <w:r>
              <w:rPr>
                <w:rFonts w:ascii="Arial" w:hAnsi="Arial" w:cs="Arial"/>
                <w:color w:val="454545"/>
                <w:sz w:val="24"/>
                <w:szCs w:val="24"/>
              </w:rPr>
              <w:t>designed to support residents with offender personality disorder in their journey through the Criminal Justice</w:t>
            </w:r>
            <w:r>
              <w:rPr>
                <w:rStyle w:val="CommentReference"/>
                <w:rFonts w:ascii="Arial" w:eastAsiaTheme="minorEastAsia" w:hAnsi="Arial" w:cs="Arial"/>
                <w:color w:val="454545"/>
                <w:sz w:val="24"/>
                <w:szCs w:val="24"/>
                <w:lang w:eastAsia="ja-JP"/>
              </w:rPr>
              <w:t> </w:t>
            </w:r>
            <w:r>
              <w:rPr>
                <w:rFonts w:ascii="Arial" w:hAnsi="Arial" w:cs="Arial"/>
                <w:color w:val="454545"/>
                <w:sz w:val="24"/>
                <w:szCs w:val="24"/>
              </w:rPr>
              <w:t xml:space="preserve">System and into the community. Staff working in PIPEs are trained and supported in working with offenders in a psychologically informed way, with close attention to how those who live and work there relate to one another. Quantitative data from prison sites found residents in prison PIPEs reported better social and relational skills than those in comparator wings, with statistically significantly lower levels of problematic social problem solving and relating styles, particularly those related to ‘personality disorder’. Staff and residents also reported improved working relationships and a better sense of safety. Residents engaged in pro-social behaviour, corroborated by staff, who felt they had reduced their use of force. Staff reported a sense of mattering in their role, noting that what they did was meaningful and that they felt particularly supported through supervision. </w:t>
            </w:r>
          </w:p>
          <w:p w14:paraId="6B638EA2" w14:textId="77777777" w:rsidR="00C62859" w:rsidRDefault="00C62859" w:rsidP="00C62859">
            <w:pPr>
              <w:rPr>
                <w:noProof/>
                <w:lang w:eastAsia="en-GB"/>
              </w:rPr>
            </w:pPr>
          </w:p>
        </w:tc>
        <w:tc>
          <w:tcPr>
            <w:tcW w:w="4896" w:type="dxa"/>
            <w:gridSpan w:val="3"/>
            <w:tcBorders>
              <w:top w:val="nil"/>
              <w:left w:val="nil"/>
              <w:bottom w:val="nil"/>
              <w:right w:val="nil"/>
            </w:tcBorders>
          </w:tcPr>
          <w:p w14:paraId="4CA8B4FC" w14:textId="5164929C" w:rsidR="00C62859" w:rsidRDefault="00B23ECA" w:rsidP="00C62859">
            <w:pPr>
              <w:shd w:val="clear" w:color="auto" w:fill="FFFFFF"/>
              <w:textAlignment w:val="baseline"/>
              <w:rPr>
                <w:rFonts w:ascii="Arial" w:eastAsia="Times New Roman" w:hAnsi="Arial" w:cs="Arial"/>
                <w:color w:val="454545"/>
                <w:sz w:val="24"/>
                <w:szCs w:val="24"/>
                <w:lang w:eastAsia="en-GB"/>
              </w:rPr>
            </w:pPr>
            <w:r>
              <w:rPr>
                <w:noProof/>
                <w:lang w:eastAsia="en-GB"/>
              </w:rPr>
              <w:drawing>
                <wp:inline distT="0" distB="0" distL="0" distR="0" wp14:anchorId="1B17BC7E" wp14:editId="07E344D9">
                  <wp:extent cx="2940050" cy="4552428"/>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48478" t="18015" r="27514" b="15895"/>
                          <a:stretch/>
                        </pic:blipFill>
                        <pic:spPr bwMode="auto">
                          <a:xfrm>
                            <a:off x="0" y="0"/>
                            <a:ext cx="2968395" cy="4596318"/>
                          </a:xfrm>
                          <a:prstGeom prst="rect">
                            <a:avLst/>
                          </a:prstGeom>
                          <a:ln>
                            <a:noFill/>
                          </a:ln>
                          <a:extLst>
                            <a:ext uri="{53640926-AAD7-44D8-BBD7-CCE9431645EC}">
                              <a14:shadowObscured xmlns:a14="http://schemas.microsoft.com/office/drawing/2010/main"/>
                            </a:ext>
                          </a:extLst>
                        </pic:spPr>
                      </pic:pic>
                    </a:graphicData>
                  </a:graphic>
                </wp:inline>
              </w:drawing>
            </w:r>
          </w:p>
          <w:p w14:paraId="6563D1AA" w14:textId="0A091101" w:rsidR="00C62859" w:rsidRPr="00C26439" w:rsidRDefault="00C62859" w:rsidP="00C62859">
            <w:pPr>
              <w:shd w:val="clear" w:color="auto" w:fill="FFFFFF"/>
              <w:textAlignment w:val="baseline"/>
              <w:rPr>
                <w:rFonts w:ascii="Arial" w:eastAsia="Times New Roman" w:hAnsi="Arial" w:cs="Arial"/>
                <w:color w:val="454545"/>
                <w:sz w:val="24"/>
                <w:szCs w:val="24"/>
                <w:lang w:eastAsia="en-GB"/>
              </w:rPr>
            </w:pPr>
          </w:p>
        </w:tc>
      </w:tr>
      <w:tr w:rsidR="00B97335" w:rsidRPr="00D071E5" w14:paraId="0856FCE6" w14:textId="77777777" w:rsidTr="009832D6">
        <w:trPr>
          <w:trHeight w:val="498"/>
        </w:trPr>
        <w:tc>
          <w:tcPr>
            <w:tcW w:w="9791" w:type="dxa"/>
            <w:gridSpan w:val="4"/>
            <w:tcBorders>
              <w:top w:val="nil"/>
              <w:left w:val="nil"/>
              <w:bottom w:val="nil"/>
              <w:right w:val="nil"/>
            </w:tcBorders>
          </w:tcPr>
          <w:p w14:paraId="22C368A3" w14:textId="77777777" w:rsidR="002447AB" w:rsidRPr="00CF2EDD" w:rsidRDefault="002447AB" w:rsidP="002447AB">
            <w:pPr>
              <w:rPr>
                <w:rFonts w:ascii="Arial" w:hAnsi="Arial" w:cs="Arial"/>
                <w:b/>
                <w:color w:val="454545"/>
                <w:sz w:val="24"/>
                <w:szCs w:val="24"/>
              </w:rPr>
            </w:pPr>
            <w:r w:rsidRPr="00CF2EDD">
              <w:rPr>
                <w:rFonts w:ascii="Arial" w:hAnsi="Arial" w:cs="Arial"/>
                <w:b/>
                <w:color w:val="0C746A"/>
                <w:sz w:val="24"/>
                <w:szCs w:val="24"/>
                <w:shd w:val="clear" w:color="auto" w:fill="FFFFFF"/>
              </w:rPr>
              <w:t>Liver, visceral</w:t>
            </w:r>
            <w:r>
              <w:rPr>
                <w:rFonts w:ascii="Arial" w:hAnsi="Arial" w:cs="Arial"/>
                <w:b/>
                <w:color w:val="0C746A"/>
                <w:sz w:val="24"/>
                <w:szCs w:val="24"/>
                <w:shd w:val="clear" w:color="auto" w:fill="FFFFFF"/>
              </w:rPr>
              <w:t>,</w:t>
            </w:r>
            <w:r w:rsidRPr="00CF2EDD">
              <w:rPr>
                <w:rFonts w:ascii="Arial" w:hAnsi="Arial" w:cs="Arial"/>
                <w:b/>
                <w:color w:val="0C746A"/>
                <w:sz w:val="24"/>
                <w:szCs w:val="24"/>
                <w:shd w:val="clear" w:color="auto" w:fill="FFFFFF"/>
              </w:rPr>
              <w:t xml:space="preserve"> and subcutaneous fat in adults of South Asian and white European descent</w:t>
            </w:r>
            <w:r w:rsidRPr="00CF2EDD">
              <w:rPr>
                <w:rFonts w:ascii="Arial" w:hAnsi="Arial" w:cs="Arial"/>
                <w:b/>
                <w:color w:val="0C746A"/>
                <w:sz w:val="24"/>
                <w:szCs w:val="24"/>
              </w:rPr>
              <w:t xml:space="preserve"> </w:t>
            </w:r>
          </w:p>
          <w:p w14:paraId="3D91F6C7" w14:textId="77777777" w:rsidR="002447AB" w:rsidRPr="007F01EE" w:rsidRDefault="002447AB" w:rsidP="002447AB">
            <w:pPr>
              <w:rPr>
                <w:rFonts w:ascii="Arial" w:hAnsi="Arial" w:cs="Arial"/>
                <w:color w:val="454545"/>
                <w:sz w:val="24"/>
                <w:szCs w:val="24"/>
              </w:rPr>
            </w:pPr>
            <w:r w:rsidRPr="007F01EE">
              <w:rPr>
                <w:rFonts w:ascii="Arial" w:hAnsi="Arial" w:cs="Arial"/>
                <w:color w:val="454545"/>
                <w:sz w:val="24"/>
                <w:szCs w:val="24"/>
              </w:rPr>
              <w:t>13 October (Matina Iliodromiti. Centre for Public Health and Policy)</w:t>
            </w:r>
          </w:p>
          <w:p w14:paraId="213EFC05" w14:textId="77777777" w:rsidR="00B97335" w:rsidRDefault="00B97335" w:rsidP="00C62859">
            <w:pPr>
              <w:shd w:val="clear" w:color="auto" w:fill="FFFFFF"/>
              <w:textAlignment w:val="baseline"/>
              <w:rPr>
                <w:rFonts w:ascii="Arial" w:hAnsi="Arial" w:cs="Arial"/>
                <w:noProof/>
                <w:color w:val="454545"/>
                <w:lang w:eastAsia="en-GB"/>
              </w:rPr>
            </w:pPr>
          </w:p>
        </w:tc>
      </w:tr>
      <w:tr w:rsidR="00B97335" w:rsidRPr="00D071E5" w14:paraId="1F824B45" w14:textId="77777777" w:rsidTr="4ECCAC1A">
        <w:trPr>
          <w:trHeight w:val="498"/>
        </w:trPr>
        <w:tc>
          <w:tcPr>
            <w:tcW w:w="4895" w:type="dxa"/>
            <w:tcBorders>
              <w:top w:val="nil"/>
              <w:left w:val="nil"/>
              <w:bottom w:val="nil"/>
              <w:right w:val="nil"/>
            </w:tcBorders>
          </w:tcPr>
          <w:p w14:paraId="125D8F47" w14:textId="77777777" w:rsidR="00B97335" w:rsidRDefault="002447AB" w:rsidP="00C62859">
            <w:pPr>
              <w:rPr>
                <w:noProof/>
                <w:lang w:eastAsia="en-GB"/>
              </w:rPr>
            </w:pPr>
            <w:r>
              <w:rPr>
                <w:noProof/>
                <w:lang w:eastAsia="en-GB"/>
              </w:rPr>
              <w:lastRenderedPageBreak/>
              <w:drawing>
                <wp:inline distT="0" distB="0" distL="0" distR="0" wp14:anchorId="1FD2C970" wp14:editId="27506DA4">
                  <wp:extent cx="2921000" cy="2298700"/>
                  <wp:effectExtent l="0" t="0" r="0" b="6350"/>
                  <wp:docPr id="34" name="Picture 34" descr="https://www.qmul.ac.uk/media/qmul/media/2019/iStock-961746674---live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qmul.ac.uk/media/qmul/media/2019/iStock-961746674---liver640.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22603" t="22051" r="20398" b="7929"/>
                          <a:stretch/>
                        </pic:blipFill>
                        <pic:spPr bwMode="auto">
                          <a:xfrm>
                            <a:off x="0" y="0"/>
                            <a:ext cx="2933751" cy="2308735"/>
                          </a:xfrm>
                          <a:prstGeom prst="rect">
                            <a:avLst/>
                          </a:prstGeom>
                          <a:noFill/>
                          <a:ln>
                            <a:noFill/>
                          </a:ln>
                          <a:extLst>
                            <a:ext uri="{53640926-AAD7-44D8-BBD7-CCE9431645EC}">
                              <a14:shadowObscured xmlns:a14="http://schemas.microsoft.com/office/drawing/2010/main"/>
                            </a:ext>
                          </a:extLst>
                        </pic:spPr>
                      </pic:pic>
                    </a:graphicData>
                  </a:graphic>
                </wp:inline>
              </w:drawing>
            </w:r>
          </w:p>
          <w:p w14:paraId="6711EF39" w14:textId="538AE41A" w:rsidR="00180A85" w:rsidRDefault="00180A85" w:rsidP="00C62859">
            <w:pPr>
              <w:rPr>
                <w:noProof/>
                <w:lang w:eastAsia="en-GB"/>
              </w:rPr>
            </w:pPr>
          </w:p>
        </w:tc>
        <w:tc>
          <w:tcPr>
            <w:tcW w:w="4896" w:type="dxa"/>
            <w:gridSpan w:val="3"/>
            <w:tcBorders>
              <w:top w:val="nil"/>
              <w:left w:val="nil"/>
              <w:bottom w:val="nil"/>
              <w:right w:val="nil"/>
            </w:tcBorders>
          </w:tcPr>
          <w:p w14:paraId="5D01751A" w14:textId="616AE4DD" w:rsidR="002447AB" w:rsidRPr="007F01EE" w:rsidRDefault="002447AB" w:rsidP="002447AB">
            <w:pPr>
              <w:rPr>
                <w:rFonts w:ascii="Arial" w:hAnsi="Arial" w:cs="Arial"/>
                <w:color w:val="454545"/>
                <w:sz w:val="24"/>
                <w:szCs w:val="24"/>
              </w:rPr>
            </w:pPr>
            <w:r>
              <w:rPr>
                <w:rFonts w:ascii="Arial" w:hAnsi="Arial" w:cs="Arial"/>
                <w:color w:val="454545"/>
                <w:sz w:val="24"/>
                <w:szCs w:val="24"/>
              </w:rPr>
              <w:t xml:space="preserve">South Asians </w:t>
            </w:r>
            <w:r w:rsidRPr="007F01EE">
              <w:rPr>
                <w:rFonts w:ascii="Arial" w:hAnsi="Arial" w:cs="Arial"/>
                <w:color w:val="454545"/>
                <w:sz w:val="24"/>
                <w:szCs w:val="24"/>
              </w:rPr>
              <w:t xml:space="preserve">have a 2- to 5-fold higher risk of type 2 diabetes than people of white European descent, and greater central adiposity and ectopic fat storage is a potential contributing mechanism. In a systematic </w:t>
            </w:r>
            <w:hyperlink r:id="rId56" w:history="1">
              <w:r w:rsidRPr="007F01EE">
                <w:rPr>
                  <w:rStyle w:val="Hyperlink"/>
                  <w:rFonts w:ascii="Arial" w:hAnsi="Arial" w:cs="Arial"/>
                  <w:color w:val="454545"/>
                  <w:sz w:val="24"/>
                  <w:szCs w:val="24"/>
                </w:rPr>
                <w:t>review</w:t>
              </w:r>
            </w:hyperlink>
            <w:r w:rsidRPr="007F01EE">
              <w:rPr>
                <w:rFonts w:ascii="Arial" w:hAnsi="Arial" w:cs="Arial"/>
                <w:color w:val="454545"/>
                <w:sz w:val="24"/>
                <w:szCs w:val="24"/>
              </w:rPr>
              <w:t>, researchers collated data from 8 published and 3 unpublished datasets, comparing subcutaneous, visceral, and liver fat in South Asian (1156 men, 697 women) with white European (2891 men, 2271 women) adults. Results show that South Asian men and women appear to store more ectopic fat in the liver compared with their white European counterparts with similar BMI levels. Given the emerging understanding of the importance of liver fat in diabetes pathogenesis, these findings help to explain the greater diabetes risks in South Asians.</w:t>
            </w:r>
          </w:p>
          <w:p w14:paraId="36135A77" w14:textId="77777777" w:rsidR="00B97335" w:rsidRDefault="00B97335" w:rsidP="00C62859">
            <w:pPr>
              <w:shd w:val="clear" w:color="auto" w:fill="FFFFFF"/>
              <w:textAlignment w:val="baseline"/>
              <w:rPr>
                <w:rFonts w:ascii="Arial" w:hAnsi="Arial" w:cs="Arial"/>
                <w:noProof/>
                <w:color w:val="454545"/>
                <w:lang w:eastAsia="en-GB"/>
              </w:rPr>
            </w:pPr>
          </w:p>
        </w:tc>
      </w:tr>
      <w:tr w:rsidR="00C62859" w14:paraId="5641E587" w14:textId="77777777" w:rsidTr="00D14998">
        <w:trPr>
          <w:trHeight w:val="851"/>
        </w:trPr>
        <w:tc>
          <w:tcPr>
            <w:tcW w:w="9791" w:type="dxa"/>
            <w:gridSpan w:val="4"/>
            <w:tcBorders>
              <w:top w:val="nil"/>
              <w:left w:val="nil"/>
              <w:bottom w:val="nil"/>
              <w:right w:val="nil"/>
            </w:tcBorders>
            <w:shd w:val="clear" w:color="auto" w:fill="0C746A"/>
          </w:tcPr>
          <w:p w14:paraId="091CF3CD" w14:textId="77777777" w:rsidR="00C62859" w:rsidRDefault="00C62859" w:rsidP="00C62859">
            <w:pPr>
              <w:spacing w:line="300" w:lineRule="atLeast"/>
              <w:jc w:val="left"/>
              <w:rPr>
                <w:rFonts w:ascii="Arial" w:eastAsia="Times New Roman" w:hAnsi="Arial" w:cs="Arial"/>
                <w:color w:val="F2F2F2"/>
                <w:sz w:val="28"/>
                <w:szCs w:val="28"/>
                <w:bdr w:val="none" w:sz="0" w:space="0" w:color="auto" w:frame="1"/>
                <w:lang w:eastAsia="en-GB"/>
              </w:rPr>
            </w:pPr>
          </w:p>
          <w:p w14:paraId="36C1B679" w14:textId="000CC500" w:rsidR="00C62859" w:rsidRPr="009E1852" w:rsidRDefault="00C62859" w:rsidP="00C62859">
            <w:pPr>
              <w:spacing w:line="300" w:lineRule="atLeast"/>
              <w:jc w:val="left"/>
              <w:rPr>
                <w:rFonts w:ascii="Arial" w:eastAsia="Times New Roman" w:hAnsi="Arial" w:cs="Arial"/>
                <w:b/>
                <w:color w:val="F2F2F2"/>
                <w:sz w:val="28"/>
                <w:szCs w:val="28"/>
                <w:bdr w:val="none" w:sz="0" w:space="0" w:color="auto" w:frame="1"/>
                <w:lang w:eastAsia="en-GB"/>
              </w:rPr>
            </w:pPr>
            <w:r>
              <w:rPr>
                <w:rFonts w:ascii="Arial" w:eastAsia="Times New Roman" w:hAnsi="Arial" w:cs="Arial"/>
                <w:b/>
                <w:color w:val="F2F2F2"/>
                <w:sz w:val="28"/>
                <w:szCs w:val="28"/>
                <w:bdr w:val="none" w:sz="0" w:space="0" w:color="auto" w:frame="1"/>
                <w:lang w:eastAsia="en-GB"/>
              </w:rPr>
              <w:t>FORTHCOMING EVENTS</w:t>
            </w:r>
          </w:p>
          <w:p w14:paraId="4081FFDF" w14:textId="77777777" w:rsidR="00C62859" w:rsidRDefault="00C62859" w:rsidP="00C62859">
            <w:pPr>
              <w:pStyle w:val="NormalWeb"/>
              <w:spacing w:before="0" w:beforeAutospacing="0" w:after="0" w:afterAutospacing="0"/>
              <w:rPr>
                <w:rFonts w:ascii="Arial" w:hAnsi="Arial" w:cs="Arial"/>
                <w:b/>
                <w:bCs/>
                <w:color w:val="0C746A"/>
              </w:rPr>
            </w:pPr>
          </w:p>
        </w:tc>
      </w:tr>
      <w:tr w:rsidR="00C62859" w:rsidRPr="00D071E5" w14:paraId="0268E3AF" w14:textId="77777777" w:rsidTr="00A731D0">
        <w:trPr>
          <w:trHeight w:val="498"/>
        </w:trPr>
        <w:tc>
          <w:tcPr>
            <w:tcW w:w="9791" w:type="dxa"/>
            <w:gridSpan w:val="4"/>
            <w:tcBorders>
              <w:top w:val="nil"/>
              <w:left w:val="nil"/>
              <w:bottom w:val="nil"/>
              <w:right w:val="nil"/>
            </w:tcBorders>
          </w:tcPr>
          <w:p w14:paraId="08BD0C71" w14:textId="77777777" w:rsidR="00C62859" w:rsidRDefault="00C62859" w:rsidP="00C62859">
            <w:pPr>
              <w:rPr>
                <w:rFonts w:ascii="Arial" w:hAnsi="Arial" w:cs="Arial"/>
                <w:b/>
                <w:color w:val="0C746A"/>
                <w:sz w:val="24"/>
                <w:szCs w:val="24"/>
              </w:rPr>
            </w:pPr>
          </w:p>
          <w:p w14:paraId="2DFFB6B3" w14:textId="4610ACAC" w:rsidR="00C62859" w:rsidRPr="005D1372" w:rsidRDefault="00C62859" w:rsidP="00C62859">
            <w:pPr>
              <w:rPr>
                <w:rFonts w:ascii="Arial" w:hAnsi="Arial" w:cs="Arial"/>
                <w:b/>
                <w:color w:val="454545"/>
                <w:sz w:val="24"/>
                <w:szCs w:val="24"/>
              </w:rPr>
            </w:pPr>
            <w:r w:rsidRPr="005D1372">
              <w:rPr>
                <w:rFonts w:ascii="Arial" w:hAnsi="Arial" w:cs="Arial"/>
                <w:b/>
                <w:color w:val="0C746A"/>
                <w:sz w:val="24"/>
                <w:szCs w:val="24"/>
              </w:rPr>
              <w:t>Pandemic Research Symposium</w:t>
            </w:r>
            <w:r>
              <w:rPr>
                <w:rFonts w:ascii="Arial" w:hAnsi="Arial" w:cs="Arial"/>
                <w:b/>
                <w:color w:val="0C746A"/>
                <w:sz w:val="24"/>
                <w:szCs w:val="24"/>
              </w:rPr>
              <w:t xml:space="preserve"> (</w:t>
            </w:r>
            <w:r w:rsidRPr="005D1372">
              <w:rPr>
                <w:rFonts w:ascii="Arial" w:hAnsi="Arial" w:cs="Arial"/>
                <w:b/>
                <w:color w:val="0C746A"/>
                <w:sz w:val="24"/>
                <w:szCs w:val="24"/>
              </w:rPr>
              <w:t>11</w:t>
            </w:r>
            <w:r>
              <w:rPr>
                <w:rFonts w:ascii="Arial" w:hAnsi="Arial" w:cs="Arial"/>
                <w:b/>
                <w:color w:val="0C746A"/>
                <w:sz w:val="24"/>
                <w:szCs w:val="24"/>
              </w:rPr>
              <w:t xml:space="preserve"> </w:t>
            </w:r>
            <w:r w:rsidRPr="005D1372">
              <w:rPr>
                <w:rFonts w:ascii="Arial" w:hAnsi="Arial" w:cs="Arial"/>
                <w:b/>
                <w:color w:val="0C746A"/>
                <w:sz w:val="24"/>
                <w:szCs w:val="24"/>
              </w:rPr>
              <w:t>November</w:t>
            </w:r>
            <w:r>
              <w:rPr>
                <w:rFonts w:ascii="Arial" w:hAnsi="Arial" w:cs="Arial"/>
                <w:b/>
                <w:color w:val="0C746A"/>
                <w:sz w:val="24"/>
                <w:szCs w:val="24"/>
              </w:rPr>
              <w:t>)</w:t>
            </w:r>
          </w:p>
          <w:p w14:paraId="5296E8AC" w14:textId="77777777" w:rsidR="00C62859" w:rsidRDefault="00C62859" w:rsidP="00C62859">
            <w:pPr>
              <w:rPr>
                <w:noProof/>
                <w:lang w:eastAsia="en-GB"/>
              </w:rPr>
            </w:pPr>
          </w:p>
        </w:tc>
      </w:tr>
      <w:tr w:rsidR="00C62859" w:rsidRPr="00D071E5" w14:paraId="61D43DD5" w14:textId="77777777" w:rsidTr="00D94E38">
        <w:trPr>
          <w:trHeight w:val="498"/>
        </w:trPr>
        <w:tc>
          <w:tcPr>
            <w:tcW w:w="4895" w:type="dxa"/>
            <w:tcBorders>
              <w:top w:val="nil"/>
              <w:left w:val="nil"/>
              <w:bottom w:val="nil"/>
              <w:right w:val="nil"/>
            </w:tcBorders>
          </w:tcPr>
          <w:p w14:paraId="7BEC399E" w14:textId="5793093D" w:rsidR="00C62859" w:rsidRPr="005D1372" w:rsidRDefault="00C62859" w:rsidP="00C62859">
            <w:pPr>
              <w:pStyle w:val="xmsonormal"/>
              <w:shd w:val="clear" w:color="auto" w:fill="FFFFFF"/>
              <w:spacing w:before="0" w:beforeAutospacing="0" w:after="0" w:afterAutospacing="0"/>
              <w:jc w:val="both"/>
              <w:rPr>
                <w:rFonts w:ascii="Arial" w:hAnsi="Arial" w:cs="Arial"/>
                <w:color w:val="454545"/>
                <w:shd w:val="clear" w:color="auto" w:fill="FFFFFF"/>
              </w:rPr>
            </w:pPr>
            <w:r>
              <w:rPr>
                <w:rFonts w:ascii="Arial" w:hAnsi="Arial" w:cs="Arial"/>
                <w:color w:val="454545"/>
                <w:shd w:val="clear" w:color="auto" w:fill="FFFFFF"/>
              </w:rPr>
              <w:t>T</w:t>
            </w:r>
            <w:r w:rsidRPr="005D1372">
              <w:rPr>
                <w:rFonts w:ascii="Arial" w:hAnsi="Arial" w:cs="Arial"/>
                <w:color w:val="454545"/>
                <w:shd w:val="clear" w:color="auto" w:fill="FFFFFF"/>
              </w:rPr>
              <w:t xml:space="preserve">he QMUL </w:t>
            </w:r>
            <w:r>
              <w:rPr>
                <w:rFonts w:ascii="Arial" w:hAnsi="Arial" w:cs="Arial"/>
                <w:color w:val="454545"/>
                <w:shd w:val="clear" w:color="auto" w:fill="FFFFFF"/>
              </w:rPr>
              <w:t xml:space="preserve">Crisis and Resilience Multidisciplinary Theme will host a </w:t>
            </w:r>
            <w:r w:rsidRPr="005D1372">
              <w:rPr>
                <w:rFonts w:ascii="Arial" w:hAnsi="Arial" w:cs="Arial"/>
                <w:color w:val="454545"/>
                <w:shd w:val="clear" w:color="auto" w:fill="FFFFFF"/>
              </w:rPr>
              <w:t>Pandemic Research Symposium on Friday 11 November from 09:30am-17:00pm in the Draper</w:t>
            </w:r>
            <w:r>
              <w:rPr>
                <w:rFonts w:ascii="Arial" w:hAnsi="Arial" w:cs="Arial"/>
                <w:color w:val="454545"/>
                <w:shd w:val="clear" w:color="auto" w:fill="FFFFFF"/>
              </w:rPr>
              <w:t>s Lecture theatre</w:t>
            </w:r>
            <w:r w:rsidRPr="005D1372">
              <w:rPr>
                <w:rFonts w:ascii="Arial" w:hAnsi="Arial" w:cs="Arial"/>
                <w:color w:val="454545"/>
                <w:shd w:val="clear" w:color="auto" w:fill="FFFFFF"/>
              </w:rPr>
              <w:t>, Mile End. The symposium will bring together academics</w:t>
            </w:r>
            <w:r>
              <w:rPr>
                <w:rFonts w:ascii="Arial" w:hAnsi="Arial" w:cs="Arial"/>
                <w:color w:val="454545"/>
                <w:shd w:val="clear" w:color="auto" w:fill="FFFFFF"/>
              </w:rPr>
              <w:t xml:space="preserve"> from across QMUL,</w:t>
            </w:r>
            <w:r w:rsidRPr="005D1372">
              <w:rPr>
                <w:rFonts w:ascii="Arial" w:hAnsi="Arial" w:cs="Arial"/>
                <w:color w:val="454545"/>
                <w:shd w:val="clear" w:color="auto" w:fill="FFFFFF"/>
              </w:rPr>
              <w:t xml:space="preserve"> including </w:t>
            </w:r>
            <w:r>
              <w:rPr>
                <w:rFonts w:ascii="Arial" w:hAnsi="Arial" w:cs="Arial"/>
                <w:color w:val="454545"/>
                <w:shd w:val="clear" w:color="auto" w:fill="FFFFFF"/>
              </w:rPr>
              <w:t xml:space="preserve">WIPH researchers </w:t>
            </w:r>
            <w:r w:rsidRPr="005D1372">
              <w:rPr>
                <w:rFonts w:ascii="Arial" w:hAnsi="Arial" w:cs="Arial"/>
                <w:color w:val="454545"/>
                <w:shd w:val="clear" w:color="auto" w:fill="FFFFFF"/>
              </w:rPr>
              <w:t>Belinda Nedjai and Suzanne Scott</w:t>
            </w:r>
            <w:r>
              <w:rPr>
                <w:rFonts w:ascii="Arial" w:hAnsi="Arial" w:cs="Arial"/>
                <w:color w:val="454545"/>
                <w:shd w:val="clear" w:color="auto" w:fill="FFFFFF"/>
              </w:rPr>
              <w:t>, to showcase their work and</w:t>
            </w:r>
            <w:r w:rsidRPr="005D1372">
              <w:rPr>
                <w:rFonts w:ascii="Arial" w:hAnsi="Arial" w:cs="Arial"/>
                <w:color w:val="454545"/>
                <w:shd w:val="clear" w:color="auto" w:fill="FFFFFF"/>
              </w:rPr>
              <w:t xml:space="preserve"> celebrate the magnitude of our response to the COVID-19 Pandemic. </w:t>
            </w:r>
            <w:r>
              <w:rPr>
                <w:rFonts w:ascii="Arial" w:hAnsi="Arial" w:cs="Arial"/>
                <w:color w:val="454545"/>
                <w:shd w:val="clear" w:color="auto" w:fill="FFFFFF"/>
              </w:rPr>
              <w:t xml:space="preserve">The symposium </w:t>
            </w:r>
            <w:r w:rsidRPr="005D1372">
              <w:rPr>
                <w:rFonts w:ascii="Arial" w:hAnsi="Arial" w:cs="Arial"/>
                <w:color w:val="454545"/>
                <w:shd w:val="clear" w:color="auto" w:fill="FFFFFF"/>
              </w:rPr>
              <w:t>will look back on the experience of delivering research in the pandemic, and to the future for new collaborations, research, innovation, and impact in pandemics and other impending global crises.</w:t>
            </w:r>
            <w:r w:rsidRPr="005D1372">
              <w:rPr>
                <w:rStyle w:val="Strong"/>
                <w:rFonts w:ascii="Arial" w:hAnsi="Arial" w:cs="Arial"/>
                <w:color w:val="454545"/>
                <w:bdr w:val="none" w:sz="0" w:space="0" w:color="auto" w:frame="1"/>
              </w:rPr>
              <w:t> </w:t>
            </w:r>
            <w:hyperlink r:id="rId57" w:tgtFrame="_blank" w:history="1">
              <w:r w:rsidRPr="005D1372">
                <w:rPr>
                  <w:rStyle w:val="Hyperlink"/>
                  <w:rFonts w:ascii="Arial" w:hAnsi="Arial" w:cs="Arial"/>
                  <w:color w:val="454545"/>
                  <w:bdr w:val="none" w:sz="0" w:space="0" w:color="auto" w:frame="1"/>
                </w:rPr>
                <w:t>Register here</w:t>
              </w:r>
            </w:hyperlink>
          </w:p>
          <w:p w14:paraId="7025D027" w14:textId="0D691716" w:rsidR="00C62859" w:rsidRPr="00280CF8" w:rsidRDefault="00C62859" w:rsidP="00C62859">
            <w:pPr>
              <w:rPr>
                <w:rFonts w:ascii="Arial" w:hAnsi="Arial" w:cs="Arial"/>
                <w:color w:val="454545"/>
                <w:sz w:val="24"/>
                <w:szCs w:val="24"/>
                <w:shd w:val="clear" w:color="auto" w:fill="FFFFFF"/>
              </w:rPr>
            </w:pPr>
          </w:p>
        </w:tc>
        <w:tc>
          <w:tcPr>
            <w:tcW w:w="4896" w:type="dxa"/>
            <w:gridSpan w:val="3"/>
            <w:tcBorders>
              <w:top w:val="nil"/>
              <w:left w:val="nil"/>
              <w:bottom w:val="nil"/>
              <w:right w:val="nil"/>
            </w:tcBorders>
          </w:tcPr>
          <w:p w14:paraId="75AF5170" w14:textId="487F8694" w:rsidR="00C62859" w:rsidRDefault="00C62859" w:rsidP="00C62859">
            <w:pPr>
              <w:rPr>
                <w:noProof/>
                <w:lang w:eastAsia="en-GB"/>
              </w:rPr>
            </w:pPr>
            <w:r>
              <w:rPr>
                <w:noProof/>
                <w:lang w:eastAsia="en-GB"/>
              </w:rPr>
              <w:drawing>
                <wp:inline distT="0" distB="0" distL="0" distR="0" wp14:anchorId="5F5AB71A" wp14:editId="1D75D9A6">
                  <wp:extent cx="2929666" cy="23431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1395" t="15757" r="13693" b="21016"/>
                          <a:stretch/>
                        </pic:blipFill>
                        <pic:spPr bwMode="auto">
                          <a:xfrm>
                            <a:off x="0" y="0"/>
                            <a:ext cx="3007773" cy="2405620"/>
                          </a:xfrm>
                          <a:prstGeom prst="rect">
                            <a:avLst/>
                          </a:prstGeom>
                          <a:ln>
                            <a:noFill/>
                          </a:ln>
                          <a:extLst>
                            <a:ext uri="{53640926-AAD7-44D8-BBD7-CCE9431645EC}">
                              <a14:shadowObscured xmlns:a14="http://schemas.microsoft.com/office/drawing/2010/main"/>
                            </a:ext>
                          </a:extLst>
                        </pic:spPr>
                      </pic:pic>
                    </a:graphicData>
                  </a:graphic>
                </wp:inline>
              </w:drawing>
            </w:r>
          </w:p>
        </w:tc>
      </w:tr>
      <w:tr w:rsidR="00C62859" w:rsidRPr="00C6033A" w14:paraId="0861A4BC" w14:textId="77777777" w:rsidTr="4ECCAC1A">
        <w:trPr>
          <w:trHeight w:val="498"/>
        </w:trPr>
        <w:tc>
          <w:tcPr>
            <w:tcW w:w="9791" w:type="dxa"/>
            <w:gridSpan w:val="4"/>
            <w:tcBorders>
              <w:top w:val="nil"/>
              <w:left w:val="nil"/>
              <w:bottom w:val="nil"/>
              <w:right w:val="nil"/>
            </w:tcBorders>
          </w:tcPr>
          <w:p w14:paraId="7DF73CE0" w14:textId="77777777" w:rsidR="00C62859" w:rsidRDefault="00C62859" w:rsidP="00C62859">
            <w:pPr>
              <w:pStyle w:val="xxmsonormal0"/>
              <w:shd w:val="clear" w:color="auto" w:fill="FFFFFF"/>
              <w:spacing w:before="0" w:beforeAutospacing="0" w:after="0" w:afterAutospacing="0"/>
              <w:rPr>
                <w:noProof/>
              </w:rPr>
            </w:pPr>
          </w:p>
          <w:p w14:paraId="1217F99F" w14:textId="77777777" w:rsidR="00C62859" w:rsidRDefault="00C62859" w:rsidP="00C62859">
            <w:pPr>
              <w:pStyle w:val="xxmsonormal0"/>
              <w:shd w:val="clear" w:color="auto" w:fill="FFFFFF"/>
              <w:spacing w:before="0" w:beforeAutospacing="0" w:after="0" w:afterAutospacing="0"/>
              <w:rPr>
                <w:rStyle w:val="eop"/>
                <w:rFonts w:ascii="Arial" w:hAnsi="Arial" w:cs="Arial"/>
                <w:color w:val="0C746A"/>
                <w:shd w:val="clear" w:color="auto" w:fill="FFFFFF"/>
              </w:rPr>
            </w:pPr>
            <w:r>
              <w:rPr>
                <w:rStyle w:val="normaltextrun"/>
                <w:rFonts w:ascii="Arial" w:hAnsi="Arial" w:cs="Arial"/>
                <w:b/>
                <w:bCs/>
                <w:color w:val="000000"/>
                <w:shd w:val="clear" w:color="auto" w:fill="FFFFFF"/>
              </w:rPr>
              <w:t>Many thanks to all who so enthusiastically contribute. Please send any news items for the next newsletter to</w:t>
            </w:r>
            <w:r>
              <w:rPr>
                <w:rStyle w:val="normaltextrun"/>
                <w:rFonts w:ascii="Arial" w:hAnsi="Arial" w:cs="Arial"/>
                <w:b/>
                <w:bCs/>
                <w:color w:val="0C746A"/>
                <w:shd w:val="clear" w:color="auto" w:fill="FFFFFF"/>
              </w:rPr>
              <w:t xml:space="preserve"> </w:t>
            </w:r>
            <w:hyperlink r:id="rId59" w:tgtFrame="_blank" w:history="1">
              <w:r>
                <w:rPr>
                  <w:rStyle w:val="normaltextrun"/>
                  <w:rFonts w:ascii="Arial" w:hAnsi="Arial" w:cs="Arial"/>
                  <w:b/>
                  <w:bCs/>
                  <w:color w:val="0C746A"/>
                  <w:shd w:val="clear" w:color="auto" w:fill="FFFFFF"/>
                </w:rPr>
                <w:t>j.a.mackie@qmul.ac.uk</w:t>
              </w:r>
            </w:hyperlink>
            <w:r>
              <w:rPr>
                <w:rStyle w:val="eop"/>
                <w:rFonts w:ascii="Arial" w:hAnsi="Arial" w:cs="Arial"/>
                <w:color w:val="0C746A"/>
                <w:shd w:val="clear" w:color="auto" w:fill="FFFFFF"/>
              </w:rPr>
              <w:t> </w:t>
            </w:r>
          </w:p>
          <w:p w14:paraId="21850D72" w14:textId="42AA15ED" w:rsidR="00C62859" w:rsidRDefault="00C62859" w:rsidP="00C62859">
            <w:pPr>
              <w:pStyle w:val="xxmsonormal0"/>
              <w:shd w:val="clear" w:color="auto" w:fill="FFFFFF"/>
              <w:spacing w:before="0" w:beforeAutospacing="0" w:after="0" w:afterAutospacing="0"/>
              <w:rPr>
                <w:noProof/>
              </w:rPr>
            </w:pPr>
          </w:p>
        </w:tc>
      </w:tr>
    </w:tbl>
    <w:p w14:paraId="1F7FB8D0" w14:textId="4FE94287" w:rsidR="004378CD" w:rsidRPr="004D0A21" w:rsidRDefault="004378CD" w:rsidP="009862DE">
      <w:pPr>
        <w:rPr>
          <w:rFonts w:ascii="Arial" w:hAnsi="Arial" w:cs="Arial"/>
          <w:b/>
          <w:bCs/>
          <w:color w:val="0C746A"/>
          <w:sz w:val="32"/>
          <w:szCs w:val="32"/>
          <w:u w:val="single"/>
        </w:rPr>
      </w:pPr>
    </w:p>
    <w:sectPr w:rsidR="004378CD" w:rsidRPr="004D0A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9EA4B" w14:textId="77777777" w:rsidR="001C1506" w:rsidRDefault="001C1506" w:rsidP="000D7247">
      <w:r>
        <w:separator/>
      </w:r>
    </w:p>
  </w:endnote>
  <w:endnote w:type="continuationSeparator" w:id="0">
    <w:p w14:paraId="3041FC13" w14:textId="77777777" w:rsidR="001C1506" w:rsidRDefault="001C1506" w:rsidP="000D7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37614" w14:textId="77777777" w:rsidR="001C1506" w:rsidRDefault="001C1506" w:rsidP="000D7247">
      <w:r>
        <w:separator/>
      </w:r>
    </w:p>
  </w:footnote>
  <w:footnote w:type="continuationSeparator" w:id="0">
    <w:p w14:paraId="648FFF47" w14:textId="77777777" w:rsidR="001C1506" w:rsidRDefault="001C1506" w:rsidP="000D72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495498"/>
    <w:multiLevelType w:val="hybridMultilevel"/>
    <w:tmpl w:val="1F984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4B7"/>
    <w:rsid w:val="00000FAB"/>
    <w:rsid w:val="00000FBE"/>
    <w:rsid w:val="00001649"/>
    <w:rsid w:val="00004F6D"/>
    <w:rsid w:val="000062F6"/>
    <w:rsid w:val="00007411"/>
    <w:rsid w:val="000076A2"/>
    <w:rsid w:val="00007E93"/>
    <w:rsid w:val="0001023A"/>
    <w:rsid w:val="00011324"/>
    <w:rsid w:val="00012079"/>
    <w:rsid w:val="000123D7"/>
    <w:rsid w:val="00012694"/>
    <w:rsid w:val="00013635"/>
    <w:rsid w:val="00014D6F"/>
    <w:rsid w:val="000167B5"/>
    <w:rsid w:val="00020342"/>
    <w:rsid w:val="00020D98"/>
    <w:rsid w:val="0002119D"/>
    <w:rsid w:val="0002406F"/>
    <w:rsid w:val="00024544"/>
    <w:rsid w:val="00025F24"/>
    <w:rsid w:val="000265AF"/>
    <w:rsid w:val="00026A97"/>
    <w:rsid w:val="0002718D"/>
    <w:rsid w:val="000317E4"/>
    <w:rsid w:val="00032EC2"/>
    <w:rsid w:val="00033157"/>
    <w:rsid w:val="00034B61"/>
    <w:rsid w:val="00034E40"/>
    <w:rsid w:val="00035F94"/>
    <w:rsid w:val="0003628B"/>
    <w:rsid w:val="000366F7"/>
    <w:rsid w:val="00036F95"/>
    <w:rsid w:val="00037671"/>
    <w:rsid w:val="0004040B"/>
    <w:rsid w:val="00041241"/>
    <w:rsid w:val="000417A1"/>
    <w:rsid w:val="00042C2A"/>
    <w:rsid w:val="00044C78"/>
    <w:rsid w:val="00045179"/>
    <w:rsid w:val="000477AA"/>
    <w:rsid w:val="000516E1"/>
    <w:rsid w:val="0005243A"/>
    <w:rsid w:val="000525E1"/>
    <w:rsid w:val="00053ED7"/>
    <w:rsid w:val="00054B22"/>
    <w:rsid w:val="0005539B"/>
    <w:rsid w:val="0005586B"/>
    <w:rsid w:val="00055E3C"/>
    <w:rsid w:val="00056E4E"/>
    <w:rsid w:val="000573B1"/>
    <w:rsid w:val="00057BE7"/>
    <w:rsid w:val="00060426"/>
    <w:rsid w:val="00066CB7"/>
    <w:rsid w:val="00066DB1"/>
    <w:rsid w:val="00066DFC"/>
    <w:rsid w:val="00066FF8"/>
    <w:rsid w:val="0007162D"/>
    <w:rsid w:val="00072E7F"/>
    <w:rsid w:val="00073758"/>
    <w:rsid w:val="000748BD"/>
    <w:rsid w:val="00074CBF"/>
    <w:rsid w:val="00076206"/>
    <w:rsid w:val="0008040E"/>
    <w:rsid w:val="000827F9"/>
    <w:rsid w:val="00084446"/>
    <w:rsid w:val="000863AD"/>
    <w:rsid w:val="00086B9E"/>
    <w:rsid w:val="00086C74"/>
    <w:rsid w:val="000872CB"/>
    <w:rsid w:val="00090DD7"/>
    <w:rsid w:val="00091CD8"/>
    <w:rsid w:val="000921FA"/>
    <w:rsid w:val="0009399E"/>
    <w:rsid w:val="00093C3B"/>
    <w:rsid w:val="000946A2"/>
    <w:rsid w:val="000949FB"/>
    <w:rsid w:val="00095749"/>
    <w:rsid w:val="00096157"/>
    <w:rsid w:val="000A0027"/>
    <w:rsid w:val="000A01A2"/>
    <w:rsid w:val="000A0D22"/>
    <w:rsid w:val="000A117F"/>
    <w:rsid w:val="000A2469"/>
    <w:rsid w:val="000A2B48"/>
    <w:rsid w:val="000A3047"/>
    <w:rsid w:val="000A3C9D"/>
    <w:rsid w:val="000A4424"/>
    <w:rsid w:val="000A5595"/>
    <w:rsid w:val="000A5EBB"/>
    <w:rsid w:val="000A6695"/>
    <w:rsid w:val="000A7298"/>
    <w:rsid w:val="000B12AF"/>
    <w:rsid w:val="000B139C"/>
    <w:rsid w:val="000B1A22"/>
    <w:rsid w:val="000B2BD7"/>
    <w:rsid w:val="000B2C61"/>
    <w:rsid w:val="000B5A70"/>
    <w:rsid w:val="000B66D2"/>
    <w:rsid w:val="000C034D"/>
    <w:rsid w:val="000C1648"/>
    <w:rsid w:val="000C1923"/>
    <w:rsid w:val="000C46CF"/>
    <w:rsid w:val="000C6FF8"/>
    <w:rsid w:val="000C7279"/>
    <w:rsid w:val="000C7520"/>
    <w:rsid w:val="000C7524"/>
    <w:rsid w:val="000D3FFE"/>
    <w:rsid w:val="000D44A4"/>
    <w:rsid w:val="000D5498"/>
    <w:rsid w:val="000D6105"/>
    <w:rsid w:val="000D65C2"/>
    <w:rsid w:val="000D7247"/>
    <w:rsid w:val="000D725C"/>
    <w:rsid w:val="000E1BF8"/>
    <w:rsid w:val="000E1FC5"/>
    <w:rsid w:val="000E4593"/>
    <w:rsid w:val="000E46A7"/>
    <w:rsid w:val="000E6A37"/>
    <w:rsid w:val="000E7F5D"/>
    <w:rsid w:val="000F2448"/>
    <w:rsid w:val="000F26DD"/>
    <w:rsid w:val="000F3C6C"/>
    <w:rsid w:val="000F52AF"/>
    <w:rsid w:val="000F53F1"/>
    <w:rsid w:val="000F7252"/>
    <w:rsid w:val="00100E9A"/>
    <w:rsid w:val="00103047"/>
    <w:rsid w:val="00103310"/>
    <w:rsid w:val="00103650"/>
    <w:rsid w:val="00104EDC"/>
    <w:rsid w:val="0010514F"/>
    <w:rsid w:val="00107D02"/>
    <w:rsid w:val="001101B8"/>
    <w:rsid w:val="0011061F"/>
    <w:rsid w:val="001112FC"/>
    <w:rsid w:val="00111BF7"/>
    <w:rsid w:val="00112283"/>
    <w:rsid w:val="001125A9"/>
    <w:rsid w:val="0011260A"/>
    <w:rsid w:val="00112A28"/>
    <w:rsid w:val="00113BA9"/>
    <w:rsid w:val="00113F29"/>
    <w:rsid w:val="00114E12"/>
    <w:rsid w:val="00115ED4"/>
    <w:rsid w:val="0011629B"/>
    <w:rsid w:val="00116C6A"/>
    <w:rsid w:val="00116E83"/>
    <w:rsid w:val="00116F53"/>
    <w:rsid w:val="001179E4"/>
    <w:rsid w:val="001179F7"/>
    <w:rsid w:val="00117ABA"/>
    <w:rsid w:val="00120560"/>
    <w:rsid w:val="0012314F"/>
    <w:rsid w:val="00123316"/>
    <w:rsid w:val="00126A8F"/>
    <w:rsid w:val="00126B5A"/>
    <w:rsid w:val="00126B98"/>
    <w:rsid w:val="00127C10"/>
    <w:rsid w:val="001326AD"/>
    <w:rsid w:val="00135A46"/>
    <w:rsid w:val="001403FE"/>
    <w:rsid w:val="00141698"/>
    <w:rsid w:val="00141886"/>
    <w:rsid w:val="00141896"/>
    <w:rsid w:val="00142A37"/>
    <w:rsid w:val="00143CB4"/>
    <w:rsid w:val="001446DC"/>
    <w:rsid w:val="00145F7D"/>
    <w:rsid w:val="001462FA"/>
    <w:rsid w:val="00146CDA"/>
    <w:rsid w:val="00151570"/>
    <w:rsid w:val="00151A7D"/>
    <w:rsid w:val="00153D4F"/>
    <w:rsid w:val="0015422F"/>
    <w:rsid w:val="001548B8"/>
    <w:rsid w:val="00154B80"/>
    <w:rsid w:val="00154DA8"/>
    <w:rsid w:val="0015590F"/>
    <w:rsid w:val="001566B4"/>
    <w:rsid w:val="0015789C"/>
    <w:rsid w:val="00160962"/>
    <w:rsid w:val="00160B62"/>
    <w:rsid w:val="00163EDF"/>
    <w:rsid w:val="001644E5"/>
    <w:rsid w:val="00164D29"/>
    <w:rsid w:val="0016729E"/>
    <w:rsid w:val="00170672"/>
    <w:rsid w:val="00170BCD"/>
    <w:rsid w:val="0017101B"/>
    <w:rsid w:val="001710CA"/>
    <w:rsid w:val="001711AF"/>
    <w:rsid w:val="00172D0F"/>
    <w:rsid w:val="00173D66"/>
    <w:rsid w:val="0017594B"/>
    <w:rsid w:val="0017631B"/>
    <w:rsid w:val="00176B56"/>
    <w:rsid w:val="00177167"/>
    <w:rsid w:val="001779DB"/>
    <w:rsid w:val="00177BA6"/>
    <w:rsid w:val="001802D0"/>
    <w:rsid w:val="00180A85"/>
    <w:rsid w:val="00181896"/>
    <w:rsid w:val="00182586"/>
    <w:rsid w:val="00185768"/>
    <w:rsid w:val="0018625C"/>
    <w:rsid w:val="00186894"/>
    <w:rsid w:val="001910C0"/>
    <w:rsid w:val="00193529"/>
    <w:rsid w:val="0019555D"/>
    <w:rsid w:val="00195E0B"/>
    <w:rsid w:val="00196ABD"/>
    <w:rsid w:val="001A1A92"/>
    <w:rsid w:val="001A48A6"/>
    <w:rsid w:val="001A500B"/>
    <w:rsid w:val="001A50E8"/>
    <w:rsid w:val="001A696F"/>
    <w:rsid w:val="001B07C9"/>
    <w:rsid w:val="001B18C6"/>
    <w:rsid w:val="001B2B2A"/>
    <w:rsid w:val="001B2CC1"/>
    <w:rsid w:val="001B6BA0"/>
    <w:rsid w:val="001C0589"/>
    <w:rsid w:val="001C12FC"/>
    <w:rsid w:val="001C1506"/>
    <w:rsid w:val="001C298B"/>
    <w:rsid w:val="001C375E"/>
    <w:rsid w:val="001C59F1"/>
    <w:rsid w:val="001C5C45"/>
    <w:rsid w:val="001C6839"/>
    <w:rsid w:val="001C6A9C"/>
    <w:rsid w:val="001D1D64"/>
    <w:rsid w:val="001D234D"/>
    <w:rsid w:val="001D2A05"/>
    <w:rsid w:val="001D373E"/>
    <w:rsid w:val="001D379D"/>
    <w:rsid w:val="001D4C64"/>
    <w:rsid w:val="001D5D62"/>
    <w:rsid w:val="001D5D7A"/>
    <w:rsid w:val="001D72E5"/>
    <w:rsid w:val="001E1113"/>
    <w:rsid w:val="001E25A3"/>
    <w:rsid w:val="001E4344"/>
    <w:rsid w:val="001E54B4"/>
    <w:rsid w:val="001E560C"/>
    <w:rsid w:val="001E5B3A"/>
    <w:rsid w:val="001F48C6"/>
    <w:rsid w:val="001F4B6F"/>
    <w:rsid w:val="001F5F14"/>
    <w:rsid w:val="001F65E1"/>
    <w:rsid w:val="00200140"/>
    <w:rsid w:val="0020097F"/>
    <w:rsid w:val="0020244A"/>
    <w:rsid w:val="00202579"/>
    <w:rsid w:val="00202CF9"/>
    <w:rsid w:val="00203794"/>
    <w:rsid w:val="002040B1"/>
    <w:rsid w:val="002053E7"/>
    <w:rsid w:val="002063D4"/>
    <w:rsid w:val="00206B91"/>
    <w:rsid w:val="00213B09"/>
    <w:rsid w:val="00215FB8"/>
    <w:rsid w:val="00216486"/>
    <w:rsid w:val="002165A7"/>
    <w:rsid w:val="00216AB8"/>
    <w:rsid w:val="002177A6"/>
    <w:rsid w:val="002228B3"/>
    <w:rsid w:val="002230FC"/>
    <w:rsid w:val="00223700"/>
    <w:rsid w:val="00223A6C"/>
    <w:rsid w:val="00223EA4"/>
    <w:rsid w:val="00226893"/>
    <w:rsid w:val="0022724F"/>
    <w:rsid w:val="00227957"/>
    <w:rsid w:val="00230D18"/>
    <w:rsid w:val="00235CDE"/>
    <w:rsid w:val="00236C76"/>
    <w:rsid w:val="00237682"/>
    <w:rsid w:val="0024026F"/>
    <w:rsid w:val="00240999"/>
    <w:rsid w:val="00241B42"/>
    <w:rsid w:val="00241D83"/>
    <w:rsid w:val="002447AB"/>
    <w:rsid w:val="002449D4"/>
    <w:rsid w:val="00245B0F"/>
    <w:rsid w:val="002471DD"/>
    <w:rsid w:val="002522AA"/>
    <w:rsid w:val="00252418"/>
    <w:rsid w:val="00254EA6"/>
    <w:rsid w:val="00256608"/>
    <w:rsid w:val="002579F1"/>
    <w:rsid w:val="002602CD"/>
    <w:rsid w:val="002605F5"/>
    <w:rsid w:val="00261262"/>
    <w:rsid w:val="00261547"/>
    <w:rsid w:val="002615C3"/>
    <w:rsid w:val="00261C10"/>
    <w:rsid w:val="00263E6E"/>
    <w:rsid w:val="0026768C"/>
    <w:rsid w:val="002679CF"/>
    <w:rsid w:val="00267A02"/>
    <w:rsid w:val="00270F12"/>
    <w:rsid w:val="002710C8"/>
    <w:rsid w:val="002723BB"/>
    <w:rsid w:val="00272F25"/>
    <w:rsid w:val="002739BB"/>
    <w:rsid w:val="002740DC"/>
    <w:rsid w:val="00275515"/>
    <w:rsid w:val="002755C0"/>
    <w:rsid w:val="002760CA"/>
    <w:rsid w:val="002766B3"/>
    <w:rsid w:val="00277260"/>
    <w:rsid w:val="00277768"/>
    <w:rsid w:val="00280326"/>
    <w:rsid w:val="00280876"/>
    <w:rsid w:val="00280A2F"/>
    <w:rsid w:val="00280C38"/>
    <w:rsid w:val="00280D15"/>
    <w:rsid w:val="00281921"/>
    <w:rsid w:val="00281CC7"/>
    <w:rsid w:val="00282BB8"/>
    <w:rsid w:val="002857E1"/>
    <w:rsid w:val="00285D03"/>
    <w:rsid w:val="00286160"/>
    <w:rsid w:val="0028628C"/>
    <w:rsid w:val="0028636B"/>
    <w:rsid w:val="002920F9"/>
    <w:rsid w:val="002928E5"/>
    <w:rsid w:val="00292978"/>
    <w:rsid w:val="002941D1"/>
    <w:rsid w:val="00295907"/>
    <w:rsid w:val="002968C2"/>
    <w:rsid w:val="00297938"/>
    <w:rsid w:val="002A1681"/>
    <w:rsid w:val="002A176F"/>
    <w:rsid w:val="002A1BCA"/>
    <w:rsid w:val="002A1D99"/>
    <w:rsid w:val="002A48A5"/>
    <w:rsid w:val="002A4B9D"/>
    <w:rsid w:val="002A4FC8"/>
    <w:rsid w:val="002A5C4C"/>
    <w:rsid w:val="002A61D5"/>
    <w:rsid w:val="002A6C08"/>
    <w:rsid w:val="002A76F1"/>
    <w:rsid w:val="002B122F"/>
    <w:rsid w:val="002B1DBD"/>
    <w:rsid w:val="002B2514"/>
    <w:rsid w:val="002B31B3"/>
    <w:rsid w:val="002B3CF7"/>
    <w:rsid w:val="002B5010"/>
    <w:rsid w:val="002B75E7"/>
    <w:rsid w:val="002B7669"/>
    <w:rsid w:val="002C03FE"/>
    <w:rsid w:val="002C26BC"/>
    <w:rsid w:val="002C2EB0"/>
    <w:rsid w:val="002C3347"/>
    <w:rsid w:val="002C3B3E"/>
    <w:rsid w:val="002C4445"/>
    <w:rsid w:val="002C4882"/>
    <w:rsid w:val="002C5A29"/>
    <w:rsid w:val="002C63AA"/>
    <w:rsid w:val="002C68BA"/>
    <w:rsid w:val="002C6F67"/>
    <w:rsid w:val="002D01C6"/>
    <w:rsid w:val="002D076C"/>
    <w:rsid w:val="002D07CD"/>
    <w:rsid w:val="002D09D4"/>
    <w:rsid w:val="002D1A26"/>
    <w:rsid w:val="002D200E"/>
    <w:rsid w:val="002D2BA4"/>
    <w:rsid w:val="002D6CA5"/>
    <w:rsid w:val="002D764A"/>
    <w:rsid w:val="002E18D1"/>
    <w:rsid w:val="002E1B92"/>
    <w:rsid w:val="002E3024"/>
    <w:rsid w:val="002E3317"/>
    <w:rsid w:val="002E3645"/>
    <w:rsid w:val="002E3CD2"/>
    <w:rsid w:val="002E3DA0"/>
    <w:rsid w:val="002E46DA"/>
    <w:rsid w:val="002E5390"/>
    <w:rsid w:val="002E5DA6"/>
    <w:rsid w:val="002E6316"/>
    <w:rsid w:val="002E744D"/>
    <w:rsid w:val="002F0980"/>
    <w:rsid w:val="002F2582"/>
    <w:rsid w:val="002F39F8"/>
    <w:rsid w:val="002F4F62"/>
    <w:rsid w:val="002F521D"/>
    <w:rsid w:val="002F5D6D"/>
    <w:rsid w:val="002F5DA2"/>
    <w:rsid w:val="003002AF"/>
    <w:rsid w:val="00300DE0"/>
    <w:rsid w:val="003013ED"/>
    <w:rsid w:val="0030188D"/>
    <w:rsid w:val="00301AAF"/>
    <w:rsid w:val="00301FA7"/>
    <w:rsid w:val="003020CB"/>
    <w:rsid w:val="0030250D"/>
    <w:rsid w:val="0030339E"/>
    <w:rsid w:val="00304687"/>
    <w:rsid w:val="00304B6C"/>
    <w:rsid w:val="00305E16"/>
    <w:rsid w:val="00310407"/>
    <w:rsid w:val="00311DDA"/>
    <w:rsid w:val="003122C5"/>
    <w:rsid w:val="003142E9"/>
    <w:rsid w:val="003166B8"/>
    <w:rsid w:val="00316A83"/>
    <w:rsid w:val="00316C0E"/>
    <w:rsid w:val="003176BF"/>
    <w:rsid w:val="00317E31"/>
    <w:rsid w:val="00317FE3"/>
    <w:rsid w:val="003207C5"/>
    <w:rsid w:val="00321D32"/>
    <w:rsid w:val="003244E1"/>
    <w:rsid w:val="0032465B"/>
    <w:rsid w:val="003274D5"/>
    <w:rsid w:val="00327512"/>
    <w:rsid w:val="00327FFD"/>
    <w:rsid w:val="00330406"/>
    <w:rsid w:val="0033201C"/>
    <w:rsid w:val="0033240C"/>
    <w:rsid w:val="0033256E"/>
    <w:rsid w:val="00333B96"/>
    <w:rsid w:val="003370E7"/>
    <w:rsid w:val="00341A0C"/>
    <w:rsid w:val="00341CD3"/>
    <w:rsid w:val="00342831"/>
    <w:rsid w:val="00342AF3"/>
    <w:rsid w:val="00344379"/>
    <w:rsid w:val="00345619"/>
    <w:rsid w:val="00346914"/>
    <w:rsid w:val="00346FE9"/>
    <w:rsid w:val="00347622"/>
    <w:rsid w:val="00351390"/>
    <w:rsid w:val="00353136"/>
    <w:rsid w:val="00353A99"/>
    <w:rsid w:val="00353F02"/>
    <w:rsid w:val="00355609"/>
    <w:rsid w:val="00355AC6"/>
    <w:rsid w:val="0036093C"/>
    <w:rsid w:val="00361F12"/>
    <w:rsid w:val="00362BF8"/>
    <w:rsid w:val="003633C7"/>
    <w:rsid w:val="00363B06"/>
    <w:rsid w:val="00363D87"/>
    <w:rsid w:val="00363DE1"/>
    <w:rsid w:val="00370099"/>
    <w:rsid w:val="00372320"/>
    <w:rsid w:val="00372E03"/>
    <w:rsid w:val="003738E7"/>
    <w:rsid w:val="00375769"/>
    <w:rsid w:val="00375CCD"/>
    <w:rsid w:val="00383360"/>
    <w:rsid w:val="00383C41"/>
    <w:rsid w:val="00384136"/>
    <w:rsid w:val="0038430C"/>
    <w:rsid w:val="0038468B"/>
    <w:rsid w:val="00385B50"/>
    <w:rsid w:val="00386991"/>
    <w:rsid w:val="00391093"/>
    <w:rsid w:val="0039194A"/>
    <w:rsid w:val="00392FAB"/>
    <w:rsid w:val="003969ED"/>
    <w:rsid w:val="00396C2E"/>
    <w:rsid w:val="0039763C"/>
    <w:rsid w:val="003A0C62"/>
    <w:rsid w:val="003A11F3"/>
    <w:rsid w:val="003A26C5"/>
    <w:rsid w:val="003A33DB"/>
    <w:rsid w:val="003A3BEC"/>
    <w:rsid w:val="003B1B01"/>
    <w:rsid w:val="003B2BDF"/>
    <w:rsid w:val="003B3AB3"/>
    <w:rsid w:val="003B3D3F"/>
    <w:rsid w:val="003B57DA"/>
    <w:rsid w:val="003B5C8A"/>
    <w:rsid w:val="003B6CE3"/>
    <w:rsid w:val="003B75DA"/>
    <w:rsid w:val="003C0CF8"/>
    <w:rsid w:val="003C3769"/>
    <w:rsid w:val="003C5967"/>
    <w:rsid w:val="003D0FF8"/>
    <w:rsid w:val="003D109D"/>
    <w:rsid w:val="003D1820"/>
    <w:rsid w:val="003D27AA"/>
    <w:rsid w:val="003D349F"/>
    <w:rsid w:val="003D3514"/>
    <w:rsid w:val="003D547B"/>
    <w:rsid w:val="003D633F"/>
    <w:rsid w:val="003E1092"/>
    <w:rsid w:val="003E1FCC"/>
    <w:rsid w:val="003E3996"/>
    <w:rsid w:val="003E44BB"/>
    <w:rsid w:val="003E4719"/>
    <w:rsid w:val="003E5E08"/>
    <w:rsid w:val="003E5FB5"/>
    <w:rsid w:val="003E6751"/>
    <w:rsid w:val="003E7019"/>
    <w:rsid w:val="003F01E2"/>
    <w:rsid w:val="003F0F2B"/>
    <w:rsid w:val="003F1724"/>
    <w:rsid w:val="003F3719"/>
    <w:rsid w:val="003F3D0B"/>
    <w:rsid w:val="003F4CE9"/>
    <w:rsid w:val="003F650C"/>
    <w:rsid w:val="003F6596"/>
    <w:rsid w:val="003F76E7"/>
    <w:rsid w:val="003F7811"/>
    <w:rsid w:val="003F79AD"/>
    <w:rsid w:val="00402264"/>
    <w:rsid w:val="004025E1"/>
    <w:rsid w:val="004029ED"/>
    <w:rsid w:val="004053DF"/>
    <w:rsid w:val="00405DC6"/>
    <w:rsid w:val="00406046"/>
    <w:rsid w:val="004063B3"/>
    <w:rsid w:val="004074E3"/>
    <w:rsid w:val="00411365"/>
    <w:rsid w:val="00411B45"/>
    <w:rsid w:val="00412078"/>
    <w:rsid w:val="00412B4B"/>
    <w:rsid w:val="00414A16"/>
    <w:rsid w:val="00415407"/>
    <w:rsid w:val="00415CE8"/>
    <w:rsid w:val="0041789E"/>
    <w:rsid w:val="00420BB5"/>
    <w:rsid w:val="00422217"/>
    <w:rsid w:val="004234A8"/>
    <w:rsid w:val="00423B65"/>
    <w:rsid w:val="00424C2A"/>
    <w:rsid w:val="004260EA"/>
    <w:rsid w:val="0042692D"/>
    <w:rsid w:val="00426BFE"/>
    <w:rsid w:val="00427EA4"/>
    <w:rsid w:val="00427F73"/>
    <w:rsid w:val="00430443"/>
    <w:rsid w:val="00431224"/>
    <w:rsid w:val="004318C6"/>
    <w:rsid w:val="0043258C"/>
    <w:rsid w:val="00433A83"/>
    <w:rsid w:val="00433C13"/>
    <w:rsid w:val="00436560"/>
    <w:rsid w:val="004378CD"/>
    <w:rsid w:val="004412C4"/>
    <w:rsid w:val="00441A0F"/>
    <w:rsid w:val="00441A8F"/>
    <w:rsid w:val="00442DFB"/>
    <w:rsid w:val="004432B4"/>
    <w:rsid w:val="00445BAB"/>
    <w:rsid w:val="004463F9"/>
    <w:rsid w:val="0044694C"/>
    <w:rsid w:val="00446F9B"/>
    <w:rsid w:val="00450757"/>
    <w:rsid w:val="00450A7F"/>
    <w:rsid w:val="00450AE5"/>
    <w:rsid w:val="00451082"/>
    <w:rsid w:val="00452D28"/>
    <w:rsid w:val="00453A78"/>
    <w:rsid w:val="00454035"/>
    <w:rsid w:val="004555B7"/>
    <w:rsid w:val="00461DA6"/>
    <w:rsid w:val="004641DD"/>
    <w:rsid w:val="004643EB"/>
    <w:rsid w:val="004655B8"/>
    <w:rsid w:val="004666B4"/>
    <w:rsid w:val="004667D5"/>
    <w:rsid w:val="00466A14"/>
    <w:rsid w:val="004675DF"/>
    <w:rsid w:val="004676FB"/>
    <w:rsid w:val="00470BC0"/>
    <w:rsid w:val="00471F12"/>
    <w:rsid w:val="0047292F"/>
    <w:rsid w:val="00472B19"/>
    <w:rsid w:val="0047361B"/>
    <w:rsid w:val="00473B8C"/>
    <w:rsid w:val="00474913"/>
    <w:rsid w:val="00476BD3"/>
    <w:rsid w:val="0048131A"/>
    <w:rsid w:val="00483C83"/>
    <w:rsid w:val="00483D88"/>
    <w:rsid w:val="0048437D"/>
    <w:rsid w:val="00484A3A"/>
    <w:rsid w:val="00484C75"/>
    <w:rsid w:val="004853B2"/>
    <w:rsid w:val="00485901"/>
    <w:rsid w:val="00485AED"/>
    <w:rsid w:val="00486A3A"/>
    <w:rsid w:val="00487694"/>
    <w:rsid w:val="00490011"/>
    <w:rsid w:val="004931FE"/>
    <w:rsid w:val="0049350B"/>
    <w:rsid w:val="00493E48"/>
    <w:rsid w:val="00494A0B"/>
    <w:rsid w:val="00494C33"/>
    <w:rsid w:val="00495030"/>
    <w:rsid w:val="004958FA"/>
    <w:rsid w:val="004968BD"/>
    <w:rsid w:val="004A0E40"/>
    <w:rsid w:val="004A34EA"/>
    <w:rsid w:val="004A4380"/>
    <w:rsid w:val="004A4DB1"/>
    <w:rsid w:val="004A5426"/>
    <w:rsid w:val="004A5E8C"/>
    <w:rsid w:val="004A6E77"/>
    <w:rsid w:val="004A6EB7"/>
    <w:rsid w:val="004B1084"/>
    <w:rsid w:val="004B32A9"/>
    <w:rsid w:val="004B410D"/>
    <w:rsid w:val="004B4611"/>
    <w:rsid w:val="004B4E7A"/>
    <w:rsid w:val="004B503F"/>
    <w:rsid w:val="004B5556"/>
    <w:rsid w:val="004B5DF9"/>
    <w:rsid w:val="004B61E1"/>
    <w:rsid w:val="004B64EE"/>
    <w:rsid w:val="004B6F3E"/>
    <w:rsid w:val="004B764F"/>
    <w:rsid w:val="004B767C"/>
    <w:rsid w:val="004C01E7"/>
    <w:rsid w:val="004C3B77"/>
    <w:rsid w:val="004C5FAB"/>
    <w:rsid w:val="004C6245"/>
    <w:rsid w:val="004C7086"/>
    <w:rsid w:val="004C721D"/>
    <w:rsid w:val="004D04D0"/>
    <w:rsid w:val="004D0A21"/>
    <w:rsid w:val="004D0A46"/>
    <w:rsid w:val="004D0CA2"/>
    <w:rsid w:val="004D2773"/>
    <w:rsid w:val="004D3673"/>
    <w:rsid w:val="004D4921"/>
    <w:rsid w:val="004D5993"/>
    <w:rsid w:val="004D73B7"/>
    <w:rsid w:val="004E0867"/>
    <w:rsid w:val="004E1857"/>
    <w:rsid w:val="004E1873"/>
    <w:rsid w:val="004E1904"/>
    <w:rsid w:val="004E2A54"/>
    <w:rsid w:val="004E2CAC"/>
    <w:rsid w:val="004E3B79"/>
    <w:rsid w:val="004E645D"/>
    <w:rsid w:val="004E722C"/>
    <w:rsid w:val="004E74D6"/>
    <w:rsid w:val="004E7651"/>
    <w:rsid w:val="004F071A"/>
    <w:rsid w:val="004F1D9B"/>
    <w:rsid w:val="004F1EC8"/>
    <w:rsid w:val="004F28E6"/>
    <w:rsid w:val="004F450D"/>
    <w:rsid w:val="005015C9"/>
    <w:rsid w:val="00501E96"/>
    <w:rsid w:val="005115BC"/>
    <w:rsid w:val="005118C5"/>
    <w:rsid w:val="0051380A"/>
    <w:rsid w:val="00513CBD"/>
    <w:rsid w:val="00514914"/>
    <w:rsid w:val="0051707B"/>
    <w:rsid w:val="0051773B"/>
    <w:rsid w:val="0052344A"/>
    <w:rsid w:val="00523890"/>
    <w:rsid w:val="00523B79"/>
    <w:rsid w:val="00524D6C"/>
    <w:rsid w:val="005253AA"/>
    <w:rsid w:val="0052700E"/>
    <w:rsid w:val="00530B04"/>
    <w:rsid w:val="005333EE"/>
    <w:rsid w:val="00533CC9"/>
    <w:rsid w:val="00534CDD"/>
    <w:rsid w:val="005363FB"/>
    <w:rsid w:val="00541260"/>
    <w:rsid w:val="0054231C"/>
    <w:rsid w:val="0054239F"/>
    <w:rsid w:val="00544FCA"/>
    <w:rsid w:val="005472E8"/>
    <w:rsid w:val="0054746A"/>
    <w:rsid w:val="005518B7"/>
    <w:rsid w:val="00551E3F"/>
    <w:rsid w:val="0055220B"/>
    <w:rsid w:val="0055311B"/>
    <w:rsid w:val="00553268"/>
    <w:rsid w:val="005555B0"/>
    <w:rsid w:val="00555B2E"/>
    <w:rsid w:val="00556FF2"/>
    <w:rsid w:val="00560B73"/>
    <w:rsid w:val="00560E10"/>
    <w:rsid w:val="00561220"/>
    <w:rsid w:val="005623B7"/>
    <w:rsid w:val="00564C24"/>
    <w:rsid w:val="00564C6A"/>
    <w:rsid w:val="0056558B"/>
    <w:rsid w:val="0056649F"/>
    <w:rsid w:val="00570003"/>
    <w:rsid w:val="00570DA6"/>
    <w:rsid w:val="005710DE"/>
    <w:rsid w:val="00571B98"/>
    <w:rsid w:val="00572431"/>
    <w:rsid w:val="00572AAD"/>
    <w:rsid w:val="00574A7E"/>
    <w:rsid w:val="00574D70"/>
    <w:rsid w:val="00574F4C"/>
    <w:rsid w:val="00575751"/>
    <w:rsid w:val="005759A4"/>
    <w:rsid w:val="0057731C"/>
    <w:rsid w:val="0058023D"/>
    <w:rsid w:val="0058210F"/>
    <w:rsid w:val="0058230A"/>
    <w:rsid w:val="00583B7E"/>
    <w:rsid w:val="00584CCF"/>
    <w:rsid w:val="00585214"/>
    <w:rsid w:val="00585B6C"/>
    <w:rsid w:val="00591627"/>
    <w:rsid w:val="00592B8F"/>
    <w:rsid w:val="005934DC"/>
    <w:rsid w:val="0059562D"/>
    <w:rsid w:val="00595850"/>
    <w:rsid w:val="00595DA9"/>
    <w:rsid w:val="005971B4"/>
    <w:rsid w:val="005A0372"/>
    <w:rsid w:val="005A2270"/>
    <w:rsid w:val="005A2CC2"/>
    <w:rsid w:val="005A37C6"/>
    <w:rsid w:val="005A56B8"/>
    <w:rsid w:val="005A5ED0"/>
    <w:rsid w:val="005A66A5"/>
    <w:rsid w:val="005A6D41"/>
    <w:rsid w:val="005B0B8E"/>
    <w:rsid w:val="005B2919"/>
    <w:rsid w:val="005B2F8C"/>
    <w:rsid w:val="005B492A"/>
    <w:rsid w:val="005B559A"/>
    <w:rsid w:val="005B5F98"/>
    <w:rsid w:val="005B7EEA"/>
    <w:rsid w:val="005C2DCB"/>
    <w:rsid w:val="005C61C1"/>
    <w:rsid w:val="005C6D3C"/>
    <w:rsid w:val="005D06B9"/>
    <w:rsid w:val="005D298D"/>
    <w:rsid w:val="005D375F"/>
    <w:rsid w:val="005D43E1"/>
    <w:rsid w:val="005D5AAD"/>
    <w:rsid w:val="005E12B0"/>
    <w:rsid w:val="005E3190"/>
    <w:rsid w:val="005E5738"/>
    <w:rsid w:val="005E5870"/>
    <w:rsid w:val="005E7E87"/>
    <w:rsid w:val="005F0BFD"/>
    <w:rsid w:val="005F133E"/>
    <w:rsid w:val="005F3174"/>
    <w:rsid w:val="005F458B"/>
    <w:rsid w:val="005F5441"/>
    <w:rsid w:val="005F5A25"/>
    <w:rsid w:val="005F6DA3"/>
    <w:rsid w:val="005F7A76"/>
    <w:rsid w:val="0060001B"/>
    <w:rsid w:val="006005B8"/>
    <w:rsid w:val="006005F4"/>
    <w:rsid w:val="006013B3"/>
    <w:rsid w:val="00601BD8"/>
    <w:rsid w:val="0060339A"/>
    <w:rsid w:val="006037AD"/>
    <w:rsid w:val="00603F68"/>
    <w:rsid w:val="00606487"/>
    <w:rsid w:val="0060698C"/>
    <w:rsid w:val="00606CB0"/>
    <w:rsid w:val="00614AC4"/>
    <w:rsid w:val="0061774B"/>
    <w:rsid w:val="00621EB1"/>
    <w:rsid w:val="00622B71"/>
    <w:rsid w:val="006233DD"/>
    <w:rsid w:val="00623AD1"/>
    <w:rsid w:val="00627E8C"/>
    <w:rsid w:val="0063021C"/>
    <w:rsid w:val="00630320"/>
    <w:rsid w:val="00631AED"/>
    <w:rsid w:val="006322A6"/>
    <w:rsid w:val="0063246B"/>
    <w:rsid w:val="006325D9"/>
    <w:rsid w:val="00633716"/>
    <w:rsid w:val="006338D9"/>
    <w:rsid w:val="00636C20"/>
    <w:rsid w:val="0063700D"/>
    <w:rsid w:val="00641CCC"/>
    <w:rsid w:val="00641FF6"/>
    <w:rsid w:val="00642738"/>
    <w:rsid w:val="00642740"/>
    <w:rsid w:val="0064447D"/>
    <w:rsid w:val="00644D47"/>
    <w:rsid w:val="006451DD"/>
    <w:rsid w:val="00645C37"/>
    <w:rsid w:val="00646FEB"/>
    <w:rsid w:val="006473C4"/>
    <w:rsid w:val="006476A2"/>
    <w:rsid w:val="00650EF4"/>
    <w:rsid w:val="00651131"/>
    <w:rsid w:val="0065298B"/>
    <w:rsid w:val="00654A0D"/>
    <w:rsid w:val="00656D09"/>
    <w:rsid w:val="0065702D"/>
    <w:rsid w:val="00657034"/>
    <w:rsid w:val="006625D2"/>
    <w:rsid w:val="00662BA4"/>
    <w:rsid w:val="0066367A"/>
    <w:rsid w:val="0066464C"/>
    <w:rsid w:val="006655E3"/>
    <w:rsid w:val="00666362"/>
    <w:rsid w:val="006668F8"/>
    <w:rsid w:val="00667404"/>
    <w:rsid w:val="006718EE"/>
    <w:rsid w:val="006719A2"/>
    <w:rsid w:val="00671D16"/>
    <w:rsid w:val="00671FC0"/>
    <w:rsid w:val="00674693"/>
    <w:rsid w:val="00675879"/>
    <w:rsid w:val="006762D1"/>
    <w:rsid w:val="006774E9"/>
    <w:rsid w:val="00677BB7"/>
    <w:rsid w:val="00677CCA"/>
    <w:rsid w:val="00683CF7"/>
    <w:rsid w:val="00685D53"/>
    <w:rsid w:val="00691B28"/>
    <w:rsid w:val="006934AB"/>
    <w:rsid w:val="00693656"/>
    <w:rsid w:val="0069432E"/>
    <w:rsid w:val="006949AB"/>
    <w:rsid w:val="006971C7"/>
    <w:rsid w:val="006977CC"/>
    <w:rsid w:val="006A0A29"/>
    <w:rsid w:val="006A0AEC"/>
    <w:rsid w:val="006A3D74"/>
    <w:rsid w:val="006A4DAB"/>
    <w:rsid w:val="006A62D1"/>
    <w:rsid w:val="006A675B"/>
    <w:rsid w:val="006A7B49"/>
    <w:rsid w:val="006A7C90"/>
    <w:rsid w:val="006B036B"/>
    <w:rsid w:val="006B0B31"/>
    <w:rsid w:val="006B0CC9"/>
    <w:rsid w:val="006B1C18"/>
    <w:rsid w:val="006B2136"/>
    <w:rsid w:val="006B2455"/>
    <w:rsid w:val="006B3278"/>
    <w:rsid w:val="006B35AC"/>
    <w:rsid w:val="006B3A76"/>
    <w:rsid w:val="006B45D0"/>
    <w:rsid w:val="006B46EB"/>
    <w:rsid w:val="006B4721"/>
    <w:rsid w:val="006B4D68"/>
    <w:rsid w:val="006B4EF7"/>
    <w:rsid w:val="006B5342"/>
    <w:rsid w:val="006B702D"/>
    <w:rsid w:val="006B7674"/>
    <w:rsid w:val="006C0841"/>
    <w:rsid w:val="006C0BAD"/>
    <w:rsid w:val="006C29FB"/>
    <w:rsid w:val="006C2F9C"/>
    <w:rsid w:val="006C4F9F"/>
    <w:rsid w:val="006C539F"/>
    <w:rsid w:val="006C5709"/>
    <w:rsid w:val="006C5FB4"/>
    <w:rsid w:val="006C6EE5"/>
    <w:rsid w:val="006C7179"/>
    <w:rsid w:val="006C7F9C"/>
    <w:rsid w:val="006D1BC1"/>
    <w:rsid w:val="006D27A0"/>
    <w:rsid w:val="006D342C"/>
    <w:rsid w:val="006D3757"/>
    <w:rsid w:val="006D467F"/>
    <w:rsid w:val="006D4937"/>
    <w:rsid w:val="006D69B7"/>
    <w:rsid w:val="006D7D8F"/>
    <w:rsid w:val="006E0383"/>
    <w:rsid w:val="006E11BC"/>
    <w:rsid w:val="006E447B"/>
    <w:rsid w:val="006E6680"/>
    <w:rsid w:val="006F03D5"/>
    <w:rsid w:val="006F0C4C"/>
    <w:rsid w:val="006F0EE5"/>
    <w:rsid w:val="006F125C"/>
    <w:rsid w:val="006F143A"/>
    <w:rsid w:val="006F22CA"/>
    <w:rsid w:val="006F28DF"/>
    <w:rsid w:val="006F3795"/>
    <w:rsid w:val="006F3967"/>
    <w:rsid w:val="006F3A2E"/>
    <w:rsid w:val="006F4052"/>
    <w:rsid w:val="006F4513"/>
    <w:rsid w:val="006F54FA"/>
    <w:rsid w:val="006F765E"/>
    <w:rsid w:val="006F7974"/>
    <w:rsid w:val="0070010A"/>
    <w:rsid w:val="007001A9"/>
    <w:rsid w:val="007009BF"/>
    <w:rsid w:val="007041DA"/>
    <w:rsid w:val="00704BE9"/>
    <w:rsid w:val="00706503"/>
    <w:rsid w:val="00706B52"/>
    <w:rsid w:val="007114EE"/>
    <w:rsid w:val="00711F0E"/>
    <w:rsid w:val="00712467"/>
    <w:rsid w:val="007133E4"/>
    <w:rsid w:val="007150ED"/>
    <w:rsid w:val="0071510E"/>
    <w:rsid w:val="0071708B"/>
    <w:rsid w:val="007172E3"/>
    <w:rsid w:val="00722897"/>
    <w:rsid w:val="00723006"/>
    <w:rsid w:val="00723230"/>
    <w:rsid w:val="00723718"/>
    <w:rsid w:val="00723BE5"/>
    <w:rsid w:val="007244D8"/>
    <w:rsid w:val="007248FB"/>
    <w:rsid w:val="00724F0C"/>
    <w:rsid w:val="0072634F"/>
    <w:rsid w:val="00726359"/>
    <w:rsid w:val="0072642D"/>
    <w:rsid w:val="00726920"/>
    <w:rsid w:val="00726ABE"/>
    <w:rsid w:val="00727077"/>
    <w:rsid w:val="00727463"/>
    <w:rsid w:val="00727A8B"/>
    <w:rsid w:val="00730C62"/>
    <w:rsid w:val="007320F3"/>
    <w:rsid w:val="0073289C"/>
    <w:rsid w:val="00733AD7"/>
    <w:rsid w:val="00733C45"/>
    <w:rsid w:val="00733F00"/>
    <w:rsid w:val="00734EBF"/>
    <w:rsid w:val="00735C7B"/>
    <w:rsid w:val="007371A7"/>
    <w:rsid w:val="00737C70"/>
    <w:rsid w:val="00740194"/>
    <w:rsid w:val="007410AA"/>
    <w:rsid w:val="00742F16"/>
    <w:rsid w:val="007439DA"/>
    <w:rsid w:val="00743FF6"/>
    <w:rsid w:val="00744FAE"/>
    <w:rsid w:val="00747042"/>
    <w:rsid w:val="00747379"/>
    <w:rsid w:val="00750087"/>
    <w:rsid w:val="00750BA5"/>
    <w:rsid w:val="0075368C"/>
    <w:rsid w:val="00753A24"/>
    <w:rsid w:val="00754EE4"/>
    <w:rsid w:val="007614E3"/>
    <w:rsid w:val="0076378E"/>
    <w:rsid w:val="00765096"/>
    <w:rsid w:val="007655C0"/>
    <w:rsid w:val="007656EF"/>
    <w:rsid w:val="007657C6"/>
    <w:rsid w:val="0076606A"/>
    <w:rsid w:val="00766A1D"/>
    <w:rsid w:val="00771A1C"/>
    <w:rsid w:val="007724B2"/>
    <w:rsid w:val="00772ABB"/>
    <w:rsid w:val="00773C5F"/>
    <w:rsid w:val="00773D7F"/>
    <w:rsid w:val="00774B6A"/>
    <w:rsid w:val="00774D6D"/>
    <w:rsid w:val="00775F6C"/>
    <w:rsid w:val="00776981"/>
    <w:rsid w:val="00776B20"/>
    <w:rsid w:val="00777319"/>
    <w:rsid w:val="00780119"/>
    <w:rsid w:val="007828D6"/>
    <w:rsid w:val="007854FF"/>
    <w:rsid w:val="007878C6"/>
    <w:rsid w:val="00790398"/>
    <w:rsid w:val="0079042E"/>
    <w:rsid w:val="00792D93"/>
    <w:rsid w:val="0079358A"/>
    <w:rsid w:val="00793EC0"/>
    <w:rsid w:val="00793F0F"/>
    <w:rsid w:val="007949A4"/>
    <w:rsid w:val="00795B18"/>
    <w:rsid w:val="0079645F"/>
    <w:rsid w:val="0079757D"/>
    <w:rsid w:val="007A03A8"/>
    <w:rsid w:val="007A0BF8"/>
    <w:rsid w:val="007A152E"/>
    <w:rsid w:val="007A41F4"/>
    <w:rsid w:val="007A4425"/>
    <w:rsid w:val="007A59FE"/>
    <w:rsid w:val="007A6F13"/>
    <w:rsid w:val="007A7392"/>
    <w:rsid w:val="007A7880"/>
    <w:rsid w:val="007B1249"/>
    <w:rsid w:val="007B2060"/>
    <w:rsid w:val="007B2894"/>
    <w:rsid w:val="007B5DDD"/>
    <w:rsid w:val="007B76AA"/>
    <w:rsid w:val="007C0AF6"/>
    <w:rsid w:val="007C1D07"/>
    <w:rsid w:val="007C2B05"/>
    <w:rsid w:val="007C3807"/>
    <w:rsid w:val="007C3AB3"/>
    <w:rsid w:val="007C40DF"/>
    <w:rsid w:val="007C4B37"/>
    <w:rsid w:val="007C773B"/>
    <w:rsid w:val="007C7DD6"/>
    <w:rsid w:val="007D13EA"/>
    <w:rsid w:val="007D1C18"/>
    <w:rsid w:val="007D4D8A"/>
    <w:rsid w:val="007E005C"/>
    <w:rsid w:val="007E161B"/>
    <w:rsid w:val="007E247A"/>
    <w:rsid w:val="007E2C59"/>
    <w:rsid w:val="007E2C86"/>
    <w:rsid w:val="007E3B4F"/>
    <w:rsid w:val="007E63FA"/>
    <w:rsid w:val="007F1607"/>
    <w:rsid w:val="007F5A34"/>
    <w:rsid w:val="007F738A"/>
    <w:rsid w:val="00800562"/>
    <w:rsid w:val="00800E65"/>
    <w:rsid w:val="00801915"/>
    <w:rsid w:val="00801EAB"/>
    <w:rsid w:val="00802E7A"/>
    <w:rsid w:val="00803961"/>
    <w:rsid w:val="00805799"/>
    <w:rsid w:val="00805895"/>
    <w:rsid w:val="00806F84"/>
    <w:rsid w:val="00812707"/>
    <w:rsid w:val="00812BCF"/>
    <w:rsid w:val="00814DCB"/>
    <w:rsid w:val="0081523A"/>
    <w:rsid w:val="008162C8"/>
    <w:rsid w:val="008167E8"/>
    <w:rsid w:val="00821BE0"/>
    <w:rsid w:val="008230D9"/>
    <w:rsid w:val="008248D3"/>
    <w:rsid w:val="0082681D"/>
    <w:rsid w:val="0082727A"/>
    <w:rsid w:val="008278D9"/>
    <w:rsid w:val="008279CC"/>
    <w:rsid w:val="008279EE"/>
    <w:rsid w:val="00827FEF"/>
    <w:rsid w:val="008301F9"/>
    <w:rsid w:val="008314AC"/>
    <w:rsid w:val="00832676"/>
    <w:rsid w:val="00832822"/>
    <w:rsid w:val="00833F21"/>
    <w:rsid w:val="0083562B"/>
    <w:rsid w:val="00836FA0"/>
    <w:rsid w:val="00837FF3"/>
    <w:rsid w:val="0084131B"/>
    <w:rsid w:val="008420B8"/>
    <w:rsid w:val="0084229E"/>
    <w:rsid w:val="00842370"/>
    <w:rsid w:val="0084271E"/>
    <w:rsid w:val="008447EA"/>
    <w:rsid w:val="00844A6E"/>
    <w:rsid w:val="00845548"/>
    <w:rsid w:val="00846C95"/>
    <w:rsid w:val="00850438"/>
    <w:rsid w:val="0085069A"/>
    <w:rsid w:val="00851D0D"/>
    <w:rsid w:val="0085249D"/>
    <w:rsid w:val="00852D85"/>
    <w:rsid w:val="008539F2"/>
    <w:rsid w:val="00854219"/>
    <w:rsid w:val="00854DD1"/>
    <w:rsid w:val="008551DA"/>
    <w:rsid w:val="008554A6"/>
    <w:rsid w:val="00855D07"/>
    <w:rsid w:val="0085706C"/>
    <w:rsid w:val="00857845"/>
    <w:rsid w:val="00862025"/>
    <w:rsid w:val="00862829"/>
    <w:rsid w:val="00865F41"/>
    <w:rsid w:val="008678E9"/>
    <w:rsid w:val="008719E8"/>
    <w:rsid w:val="00871D0B"/>
    <w:rsid w:val="008729B2"/>
    <w:rsid w:val="0087354E"/>
    <w:rsid w:val="00875AB9"/>
    <w:rsid w:val="008761E7"/>
    <w:rsid w:val="00881398"/>
    <w:rsid w:val="00881AEE"/>
    <w:rsid w:val="00881B3B"/>
    <w:rsid w:val="00881DF9"/>
    <w:rsid w:val="008820FA"/>
    <w:rsid w:val="00883CFF"/>
    <w:rsid w:val="00883E75"/>
    <w:rsid w:val="00886BC6"/>
    <w:rsid w:val="00890053"/>
    <w:rsid w:val="00891720"/>
    <w:rsid w:val="00892C50"/>
    <w:rsid w:val="00893F77"/>
    <w:rsid w:val="00893F82"/>
    <w:rsid w:val="00894A8D"/>
    <w:rsid w:val="00894D9F"/>
    <w:rsid w:val="0089577D"/>
    <w:rsid w:val="008958FA"/>
    <w:rsid w:val="00895A87"/>
    <w:rsid w:val="00895FDA"/>
    <w:rsid w:val="008972B3"/>
    <w:rsid w:val="008A057C"/>
    <w:rsid w:val="008A0DD6"/>
    <w:rsid w:val="008A0F74"/>
    <w:rsid w:val="008A245B"/>
    <w:rsid w:val="008A2765"/>
    <w:rsid w:val="008A2A52"/>
    <w:rsid w:val="008A3174"/>
    <w:rsid w:val="008A3F0B"/>
    <w:rsid w:val="008A4E52"/>
    <w:rsid w:val="008A6E90"/>
    <w:rsid w:val="008A761A"/>
    <w:rsid w:val="008A7E99"/>
    <w:rsid w:val="008B0A7A"/>
    <w:rsid w:val="008B0E2B"/>
    <w:rsid w:val="008B18D8"/>
    <w:rsid w:val="008B1ED1"/>
    <w:rsid w:val="008B2186"/>
    <w:rsid w:val="008B271C"/>
    <w:rsid w:val="008B2983"/>
    <w:rsid w:val="008B43EB"/>
    <w:rsid w:val="008B464E"/>
    <w:rsid w:val="008B5F4E"/>
    <w:rsid w:val="008B621E"/>
    <w:rsid w:val="008C0986"/>
    <w:rsid w:val="008C1547"/>
    <w:rsid w:val="008C1BE1"/>
    <w:rsid w:val="008C1CE7"/>
    <w:rsid w:val="008C1DDA"/>
    <w:rsid w:val="008C3DA3"/>
    <w:rsid w:val="008C4773"/>
    <w:rsid w:val="008C6462"/>
    <w:rsid w:val="008D264C"/>
    <w:rsid w:val="008D27BA"/>
    <w:rsid w:val="008D338E"/>
    <w:rsid w:val="008D33DF"/>
    <w:rsid w:val="008D76F7"/>
    <w:rsid w:val="008D7862"/>
    <w:rsid w:val="008D7E48"/>
    <w:rsid w:val="008D7F3B"/>
    <w:rsid w:val="008E4148"/>
    <w:rsid w:val="008E4DE8"/>
    <w:rsid w:val="008E5374"/>
    <w:rsid w:val="008E5763"/>
    <w:rsid w:val="008E657E"/>
    <w:rsid w:val="008E68E9"/>
    <w:rsid w:val="008E732D"/>
    <w:rsid w:val="008E7984"/>
    <w:rsid w:val="008F0698"/>
    <w:rsid w:val="008F2218"/>
    <w:rsid w:val="008F22A2"/>
    <w:rsid w:val="008F3334"/>
    <w:rsid w:val="008F3D28"/>
    <w:rsid w:val="008F527F"/>
    <w:rsid w:val="008F6306"/>
    <w:rsid w:val="008F6B2B"/>
    <w:rsid w:val="008F6DBA"/>
    <w:rsid w:val="008F7342"/>
    <w:rsid w:val="008F7959"/>
    <w:rsid w:val="009033A2"/>
    <w:rsid w:val="00903557"/>
    <w:rsid w:val="00903B55"/>
    <w:rsid w:val="0090440C"/>
    <w:rsid w:val="00905BDE"/>
    <w:rsid w:val="00905FF8"/>
    <w:rsid w:val="00907AA8"/>
    <w:rsid w:val="00907FF9"/>
    <w:rsid w:val="0091097F"/>
    <w:rsid w:val="009116A9"/>
    <w:rsid w:val="00912FD7"/>
    <w:rsid w:val="0091428C"/>
    <w:rsid w:val="00914D46"/>
    <w:rsid w:val="00914DEA"/>
    <w:rsid w:val="00917FE3"/>
    <w:rsid w:val="009217D7"/>
    <w:rsid w:val="00921B81"/>
    <w:rsid w:val="00922243"/>
    <w:rsid w:val="0092267F"/>
    <w:rsid w:val="00922CDC"/>
    <w:rsid w:val="00923096"/>
    <w:rsid w:val="009231CD"/>
    <w:rsid w:val="00923C86"/>
    <w:rsid w:val="00924177"/>
    <w:rsid w:val="009243E7"/>
    <w:rsid w:val="009251A4"/>
    <w:rsid w:val="009258C7"/>
    <w:rsid w:val="00926178"/>
    <w:rsid w:val="00926906"/>
    <w:rsid w:val="0092760F"/>
    <w:rsid w:val="00927AEF"/>
    <w:rsid w:val="0093067D"/>
    <w:rsid w:val="009312E1"/>
    <w:rsid w:val="00931C58"/>
    <w:rsid w:val="0093327E"/>
    <w:rsid w:val="00934333"/>
    <w:rsid w:val="009350DF"/>
    <w:rsid w:val="009351B6"/>
    <w:rsid w:val="009360D5"/>
    <w:rsid w:val="00937560"/>
    <w:rsid w:val="009378EB"/>
    <w:rsid w:val="00937F64"/>
    <w:rsid w:val="009400D5"/>
    <w:rsid w:val="00940B8C"/>
    <w:rsid w:val="00943186"/>
    <w:rsid w:val="009434EE"/>
    <w:rsid w:val="009434EF"/>
    <w:rsid w:val="009446BF"/>
    <w:rsid w:val="009451FF"/>
    <w:rsid w:val="00947625"/>
    <w:rsid w:val="00950B87"/>
    <w:rsid w:val="00951557"/>
    <w:rsid w:val="00951C59"/>
    <w:rsid w:val="00951D50"/>
    <w:rsid w:val="00952FE7"/>
    <w:rsid w:val="0095340F"/>
    <w:rsid w:val="00954117"/>
    <w:rsid w:val="00956631"/>
    <w:rsid w:val="00956DB9"/>
    <w:rsid w:val="0095767C"/>
    <w:rsid w:val="00957B16"/>
    <w:rsid w:val="00963FF3"/>
    <w:rsid w:val="009640BF"/>
    <w:rsid w:val="0096477C"/>
    <w:rsid w:val="00964ED1"/>
    <w:rsid w:val="009675A3"/>
    <w:rsid w:val="009702AE"/>
    <w:rsid w:val="00970DD3"/>
    <w:rsid w:val="00971BEA"/>
    <w:rsid w:val="009728F3"/>
    <w:rsid w:val="0097307F"/>
    <w:rsid w:val="00977939"/>
    <w:rsid w:val="00977BBB"/>
    <w:rsid w:val="00980710"/>
    <w:rsid w:val="00981229"/>
    <w:rsid w:val="00981B44"/>
    <w:rsid w:val="009824AB"/>
    <w:rsid w:val="009829E5"/>
    <w:rsid w:val="00982EE0"/>
    <w:rsid w:val="009830D2"/>
    <w:rsid w:val="009831F0"/>
    <w:rsid w:val="0098373B"/>
    <w:rsid w:val="00984005"/>
    <w:rsid w:val="00984897"/>
    <w:rsid w:val="0098497D"/>
    <w:rsid w:val="00984EE2"/>
    <w:rsid w:val="00984FD8"/>
    <w:rsid w:val="009858D6"/>
    <w:rsid w:val="009862DE"/>
    <w:rsid w:val="00986627"/>
    <w:rsid w:val="00987594"/>
    <w:rsid w:val="00991715"/>
    <w:rsid w:val="00991F66"/>
    <w:rsid w:val="009924B7"/>
    <w:rsid w:val="009939E5"/>
    <w:rsid w:val="00995C9A"/>
    <w:rsid w:val="00996997"/>
    <w:rsid w:val="00996A0D"/>
    <w:rsid w:val="0099706E"/>
    <w:rsid w:val="00997FC6"/>
    <w:rsid w:val="009A0A95"/>
    <w:rsid w:val="009A0DE1"/>
    <w:rsid w:val="009A31C8"/>
    <w:rsid w:val="009A3639"/>
    <w:rsid w:val="009A4846"/>
    <w:rsid w:val="009A4944"/>
    <w:rsid w:val="009A5073"/>
    <w:rsid w:val="009A5218"/>
    <w:rsid w:val="009A7746"/>
    <w:rsid w:val="009B0019"/>
    <w:rsid w:val="009B0075"/>
    <w:rsid w:val="009B0981"/>
    <w:rsid w:val="009B16DB"/>
    <w:rsid w:val="009B2958"/>
    <w:rsid w:val="009B39BB"/>
    <w:rsid w:val="009B6705"/>
    <w:rsid w:val="009B6DAD"/>
    <w:rsid w:val="009B7232"/>
    <w:rsid w:val="009C1587"/>
    <w:rsid w:val="009C182E"/>
    <w:rsid w:val="009C193C"/>
    <w:rsid w:val="009C47E2"/>
    <w:rsid w:val="009C58F6"/>
    <w:rsid w:val="009C59A8"/>
    <w:rsid w:val="009C5CB3"/>
    <w:rsid w:val="009C5EB8"/>
    <w:rsid w:val="009C5F39"/>
    <w:rsid w:val="009C7257"/>
    <w:rsid w:val="009D036C"/>
    <w:rsid w:val="009D052A"/>
    <w:rsid w:val="009D0707"/>
    <w:rsid w:val="009D39E5"/>
    <w:rsid w:val="009D4053"/>
    <w:rsid w:val="009D4279"/>
    <w:rsid w:val="009D5B4C"/>
    <w:rsid w:val="009E04EF"/>
    <w:rsid w:val="009E103C"/>
    <w:rsid w:val="009E1852"/>
    <w:rsid w:val="009E3908"/>
    <w:rsid w:val="009E4092"/>
    <w:rsid w:val="009E54E6"/>
    <w:rsid w:val="009E5E1B"/>
    <w:rsid w:val="009E7130"/>
    <w:rsid w:val="009F0777"/>
    <w:rsid w:val="009F2984"/>
    <w:rsid w:val="009F6598"/>
    <w:rsid w:val="009F6C14"/>
    <w:rsid w:val="009F6DBA"/>
    <w:rsid w:val="00A0137F"/>
    <w:rsid w:val="00A01C53"/>
    <w:rsid w:val="00A03065"/>
    <w:rsid w:val="00A0446B"/>
    <w:rsid w:val="00A044BA"/>
    <w:rsid w:val="00A050FF"/>
    <w:rsid w:val="00A05360"/>
    <w:rsid w:val="00A077ED"/>
    <w:rsid w:val="00A1084B"/>
    <w:rsid w:val="00A11D02"/>
    <w:rsid w:val="00A123FF"/>
    <w:rsid w:val="00A12C99"/>
    <w:rsid w:val="00A12E32"/>
    <w:rsid w:val="00A14498"/>
    <w:rsid w:val="00A15FFC"/>
    <w:rsid w:val="00A1639B"/>
    <w:rsid w:val="00A20054"/>
    <w:rsid w:val="00A21692"/>
    <w:rsid w:val="00A244B1"/>
    <w:rsid w:val="00A246B7"/>
    <w:rsid w:val="00A32620"/>
    <w:rsid w:val="00A33BAA"/>
    <w:rsid w:val="00A401DF"/>
    <w:rsid w:val="00A40289"/>
    <w:rsid w:val="00A402C4"/>
    <w:rsid w:val="00A43ABB"/>
    <w:rsid w:val="00A43BD4"/>
    <w:rsid w:val="00A44E32"/>
    <w:rsid w:val="00A4597E"/>
    <w:rsid w:val="00A45E33"/>
    <w:rsid w:val="00A46978"/>
    <w:rsid w:val="00A52F04"/>
    <w:rsid w:val="00A5371A"/>
    <w:rsid w:val="00A54379"/>
    <w:rsid w:val="00A54D85"/>
    <w:rsid w:val="00A55228"/>
    <w:rsid w:val="00A5532E"/>
    <w:rsid w:val="00A55362"/>
    <w:rsid w:val="00A55B1F"/>
    <w:rsid w:val="00A614AE"/>
    <w:rsid w:val="00A615CD"/>
    <w:rsid w:val="00A6198E"/>
    <w:rsid w:val="00A628B0"/>
    <w:rsid w:val="00A63391"/>
    <w:rsid w:val="00A64A73"/>
    <w:rsid w:val="00A66087"/>
    <w:rsid w:val="00A7006B"/>
    <w:rsid w:val="00A704BA"/>
    <w:rsid w:val="00A71262"/>
    <w:rsid w:val="00A72C64"/>
    <w:rsid w:val="00A72D6D"/>
    <w:rsid w:val="00A73613"/>
    <w:rsid w:val="00A74C3F"/>
    <w:rsid w:val="00A75B22"/>
    <w:rsid w:val="00A7674E"/>
    <w:rsid w:val="00A806DB"/>
    <w:rsid w:val="00A81D99"/>
    <w:rsid w:val="00A8249C"/>
    <w:rsid w:val="00A82C92"/>
    <w:rsid w:val="00A8367E"/>
    <w:rsid w:val="00A86B6A"/>
    <w:rsid w:val="00A90DAE"/>
    <w:rsid w:val="00A919AD"/>
    <w:rsid w:val="00A93827"/>
    <w:rsid w:val="00A93ED7"/>
    <w:rsid w:val="00A943DD"/>
    <w:rsid w:val="00A94841"/>
    <w:rsid w:val="00A959CB"/>
    <w:rsid w:val="00A96953"/>
    <w:rsid w:val="00A96C49"/>
    <w:rsid w:val="00A971BC"/>
    <w:rsid w:val="00A97372"/>
    <w:rsid w:val="00AA27AA"/>
    <w:rsid w:val="00AA34E1"/>
    <w:rsid w:val="00AA3D93"/>
    <w:rsid w:val="00AA4BBB"/>
    <w:rsid w:val="00AA4E2E"/>
    <w:rsid w:val="00AA6479"/>
    <w:rsid w:val="00AA67E1"/>
    <w:rsid w:val="00AA71D6"/>
    <w:rsid w:val="00AA7E7E"/>
    <w:rsid w:val="00AB0121"/>
    <w:rsid w:val="00AB1501"/>
    <w:rsid w:val="00AB1C92"/>
    <w:rsid w:val="00AB2313"/>
    <w:rsid w:val="00AB2452"/>
    <w:rsid w:val="00AB3052"/>
    <w:rsid w:val="00AB30F3"/>
    <w:rsid w:val="00AB4F4F"/>
    <w:rsid w:val="00AB4F7A"/>
    <w:rsid w:val="00AB5080"/>
    <w:rsid w:val="00AB5378"/>
    <w:rsid w:val="00AB723A"/>
    <w:rsid w:val="00AB7B84"/>
    <w:rsid w:val="00AC1EB7"/>
    <w:rsid w:val="00AC4709"/>
    <w:rsid w:val="00AC5DE6"/>
    <w:rsid w:val="00AC6283"/>
    <w:rsid w:val="00AC699F"/>
    <w:rsid w:val="00AC6CC7"/>
    <w:rsid w:val="00AC6E57"/>
    <w:rsid w:val="00AC7A0D"/>
    <w:rsid w:val="00AD1C6D"/>
    <w:rsid w:val="00AD201B"/>
    <w:rsid w:val="00AD4617"/>
    <w:rsid w:val="00AD52FA"/>
    <w:rsid w:val="00AD537C"/>
    <w:rsid w:val="00AD6345"/>
    <w:rsid w:val="00AD7399"/>
    <w:rsid w:val="00AD75B5"/>
    <w:rsid w:val="00AE0118"/>
    <w:rsid w:val="00AE03C7"/>
    <w:rsid w:val="00AE0630"/>
    <w:rsid w:val="00AE1431"/>
    <w:rsid w:val="00AE1770"/>
    <w:rsid w:val="00AE1854"/>
    <w:rsid w:val="00AE2132"/>
    <w:rsid w:val="00AE28AC"/>
    <w:rsid w:val="00AE3F73"/>
    <w:rsid w:val="00AE46A6"/>
    <w:rsid w:val="00AE4C62"/>
    <w:rsid w:val="00AE51BC"/>
    <w:rsid w:val="00AE53D7"/>
    <w:rsid w:val="00AE5598"/>
    <w:rsid w:val="00AE6499"/>
    <w:rsid w:val="00AE6D4D"/>
    <w:rsid w:val="00AE71D6"/>
    <w:rsid w:val="00AF014E"/>
    <w:rsid w:val="00AF225A"/>
    <w:rsid w:val="00B00430"/>
    <w:rsid w:val="00B012DD"/>
    <w:rsid w:val="00B06665"/>
    <w:rsid w:val="00B0763D"/>
    <w:rsid w:val="00B106FB"/>
    <w:rsid w:val="00B11667"/>
    <w:rsid w:val="00B1249E"/>
    <w:rsid w:val="00B12AB1"/>
    <w:rsid w:val="00B12C9F"/>
    <w:rsid w:val="00B14084"/>
    <w:rsid w:val="00B14D3D"/>
    <w:rsid w:val="00B1508B"/>
    <w:rsid w:val="00B16FF7"/>
    <w:rsid w:val="00B17767"/>
    <w:rsid w:val="00B201F5"/>
    <w:rsid w:val="00B21390"/>
    <w:rsid w:val="00B230F4"/>
    <w:rsid w:val="00B23ECA"/>
    <w:rsid w:val="00B2417D"/>
    <w:rsid w:val="00B2423F"/>
    <w:rsid w:val="00B24378"/>
    <w:rsid w:val="00B24E63"/>
    <w:rsid w:val="00B3152B"/>
    <w:rsid w:val="00B33902"/>
    <w:rsid w:val="00B355BD"/>
    <w:rsid w:val="00B358BD"/>
    <w:rsid w:val="00B36318"/>
    <w:rsid w:val="00B36825"/>
    <w:rsid w:val="00B372A8"/>
    <w:rsid w:val="00B37547"/>
    <w:rsid w:val="00B37F75"/>
    <w:rsid w:val="00B41365"/>
    <w:rsid w:val="00B42104"/>
    <w:rsid w:val="00B42323"/>
    <w:rsid w:val="00B439E8"/>
    <w:rsid w:val="00B47C2D"/>
    <w:rsid w:val="00B47C50"/>
    <w:rsid w:val="00B5022E"/>
    <w:rsid w:val="00B5038F"/>
    <w:rsid w:val="00B532F1"/>
    <w:rsid w:val="00B5350E"/>
    <w:rsid w:val="00B55086"/>
    <w:rsid w:val="00B550BF"/>
    <w:rsid w:val="00B57F5C"/>
    <w:rsid w:val="00B60191"/>
    <w:rsid w:val="00B60476"/>
    <w:rsid w:val="00B611CC"/>
    <w:rsid w:val="00B61768"/>
    <w:rsid w:val="00B627A1"/>
    <w:rsid w:val="00B62A3B"/>
    <w:rsid w:val="00B634B5"/>
    <w:rsid w:val="00B643FC"/>
    <w:rsid w:val="00B64515"/>
    <w:rsid w:val="00B64C36"/>
    <w:rsid w:val="00B64EDA"/>
    <w:rsid w:val="00B65995"/>
    <w:rsid w:val="00B722A3"/>
    <w:rsid w:val="00B733BE"/>
    <w:rsid w:val="00B73ED2"/>
    <w:rsid w:val="00B744C7"/>
    <w:rsid w:val="00B74AE7"/>
    <w:rsid w:val="00B77155"/>
    <w:rsid w:val="00B77E1B"/>
    <w:rsid w:val="00B80106"/>
    <w:rsid w:val="00B80B44"/>
    <w:rsid w:val="00B81ACC"/>
    <w:rsid w:val="00B8220C"/>
    <w:rsid w:val="00B86627"/>
    <w:rsid w:val="00B90000"/>
    <w:rsid w:val="00B91520"/>
    <w:rsid w:val="00B91D08"/>
    <w:rsid w:val="00B94C50"/>
    <w:rsid w:val="00B954BC"/>
    <w:rsid w:val="00B96C9E"/>
    <w:rsid w:val="00B97335"/>
    <w:rsid w:val="00B97705"/>
    <w:rsid w:val="00B97869"/>
    <w:rsid w:val="00BA22F6"/>
    <w:rsid w:val="00BA466D"/>
    <w:rsid w:val="00BA5100"/>
    <w:rsid w:val="00BA5AA8"/>
    <w:rsid w:val="00BA6B05"/>
    <w:rsid w:val="00BA7A09"/>
    <w:rsid w:val="00BA7BB5"/>
    <w:rsid w:val="00BB04D1"/>
    <w:rsid w:val="00BB06CB"/>
    <w:rsid w:val="00BB0EE0"/>
    <w:rsid w:val="00BB1EEE"/>
    <w:rsid w:val="00BB3B0E"/>
    <w:rsid w:val="00BB4F7A"/>
    <w:rsid w:val="00BB53EE"/>
    <w:rsid w:val="00BB5A9E"/>
    <w:rsid w:val="00BB5FB6"/>
    <w:rsid w:val="00BC1396"/>
    <w:rsid w:val="00BC20E3"/>
    <w:rsid w:val="00BC3188"/>
    <w:rsid w:val="00BC4839"/>
    <w:rsid w:val="00BC4FF5"/>
    <w:rsid w:val="00BC5044"/>
    <w:rsid w:val="00BC52E4"/>
    <w:rsid w:val="00BC555F"/>
    <w:rsid w:val="00BC5F50"/>
    <w:rsid w:val="00BC6165"/>
    <w:rsid w:val="00BC6F1E"/>
    <w:rsid w:val="00BC7F4E"/>
    <w:rsid w:val="00BD039A"/>
    <w:rsid w:val="00BD10B2"/>
    <w:rsid w:val="00BD13D8"/>
    <w:rsid w:val="00BD180A"/>
    <w:rsid w:val="00BD19E2"/>
    <w:rsid w:val="00BD1ACD"/>
    <w:rsid w:val="00BD390C"/>
    <w:rsid w:val="00BD3CE7"/>
    <w:rsid w:val="00BD4EA0"/>
    <w:rsid w:val="00BD605F"/>
    <w:rsid w:val="00BD7517"/>
    <w:rsid w:val="00BD7CF9"/>
    <w:rsid w:val="00BE2862"/>
    <w:rsid w:val="00BE425E"/>
    <w:rsid w:val="00BE47CC"/>
    <w:rsid w:val="00BE49BD"/>
    <w:rsid w:val="00BE5228"/>
    <w:rsid w:val="00BE6537"/>
    <w:rsid w:val="00BE7443"/>
    <w:rsid w:val="00BF0209"/>
    <w:rsid w:val="00BF0CDE"/>
    <w:rsid w:val="00BF0D86"/>
    <w:rsid w:val="00BF1372"/>
    <w:rsid w:val="00BF247E"/>
    <w:rsid w:val="00BF29ED"/>
    <w:rsid w:val="00BF2D9C"/>
    <w:rsid w:val="00BF348F"/>
    <w:rsid w:val="00BF5958"/>
    <w:rsid w:val="00BF6D4C"/>
    <w:rsid w:val="00C020A2"/>
    <w:rsid w:val="00C023F2"/>
    <w:rsid w:val="00C027E8"/>
    <w:rsid w:val="00C0288D"/>
    <w:rsid w:val="00C02CA4"/>
    <w:rsid w:val="00C038BF"/>
    <w:rsid w:val="00C0539C"/>
    <w:rsid w:val="00C05B0E"/>
    <w:rsid w:val="00C06D03"/>
    <w:rsid w:val="00C0744E"/>
    <w:rsid w:val="00C07571"/>
    <w:rsid w:val="00C07ADE"/>
    <w:rsid w:val="00C118FD"/>
    <w:rsid w:val="00C11DFB"/>
    <w:rsid w:val="00C133CF"/>
    <w:rsid w:val="00C1481A"/>
    <w:rsid w:val="00C1754E"/>
    <w:rsid w:val="00C2347B"/>
    <w:rsid w:val="00C235D9"/>
    <w:rsid w:val="00C24FC5"/>
    <w:rsid w:val="00C25961"/>
    <w:rsid w:val="00C30666"/>
    <w:rsid w:val="00C30EC2"/>
    <w:rsid w:val="00C3275D"/>
    <w:rsid w:val="00C3355D"/>
    <w:rsid w:val="00C36237"/>
    <w:rsid w:val="00C36376"/>
    <w:rsid w:val="00C377DC"/>
    <w:rsid w:val="00C40179"/>
    <w:rsid w:val="00C416D9"/>
    <w:rsid w:val="00C420E2"/>
    <w:rsid w:val="00C4321E"/>
    <w:rsid w:val="00C44529"/>
    <w:rsid w:val="00C44F8B"/>
    <w:rsid w:val="00C4525D"/>
    <w:rsid w:val="00C458B4"/>
    <w:rsid w:val="00C45BF9"/>
    <w:rsid w:val="00C52394"/>
    <w:rsid w:val="00C5308E"/>
    <w:rsid w:val="00C54F75"/>
    <w:rsid w:val="00C557BD"/>
    <w:rsid w:val="00C5640A"/>
    <w:rsid w:val="00C57ACF"/>
    <w:rsid w:val="00C6033A"/>
    <w:rsid w:val="00C60DDD"/>
    <w:rsid w:val="00C60F4C"/>
    <w:rsid w:val="00C61875"/>
    <w:rsid w:val="00C6269E"/>
    <w:rsid w:val="00C62859"/>
    <w:rsid w:val="00C62BEC"/>
    <w:rsid w:val="00C64CAD"/>
    <w:rsid w:val="00C71E90"/>
    <w:rsid w:val="00C71F87"/>
    <w:rsid w:val="00C7221E"/>
    <w:rsid w:val="00C722B3"/>
    <w:rsid w:val="00C7248D"/>
    <w:rsid w:val="00C72A11"/>
    <w:rsid w:val="00C7335E"/>
    <w:rsid w:val="00C7359D"/>
    <w:rsid w:val="00C73C0B"/>
    <w:rsid w:val="00C73F53"/>
    <w:rsid w:val="00C74A2A"/>
    <w:rsid w:val="00C75790"/>
    <w:rsid w:val="00C758F5"/>
    <w:rsid w:val="00C771B8"/>
    <w:rsid w:val="00C811B3"/>
    <w:rsid w:val="00C840D8"/>
    <w:rsid w:val="00C84BE8"/>
    <w:rsid w:val="00C85816"/>
    <w:rsid w:val="00C86C6F"/>
    <w:rsid w:val="00C86E6C"/>
    <w:rsid w:val="00C90D73"/>
    <w:rsid w:val="00C92FB7"/>
    <w:rsid w:val="00C9347A"/>
    <w:rsid w:val="00C93655"/>
    <w:rsid w:val="00C941A3"/>
    <w:rsid w:val="00C94572"/>
    <w:rsid w:val="00CA01AA"/>
    <w:rsid w:val="00CA0A78"/>
    <w:rsid w:val="00CA0CBB"/>
    <w:rsid w:val="00CA15ED"/>
    <w:rsid w:val="00CA20DE"/>
    <w:rsid w:val="00CA526E"/>
    <w:rsid w:val="00CA5A75"/>
    <w:rsid w:val="00CA68AD"/>
    <w:rsid w:val="00CA6D3C"/>
    <w:rsid w:val="00CA7DFD"/>
    <w:rsid w:val="00CB03DB"/>
    <w:rsid w:val="00CB2790"/>
    <w:rsid w:val="00CB30C9"/>
    <w:rsid w:val="00CB311B"/>
    <w:rsid w:val="00CB5A19"/>
    <w:rsid w:val="00CB5B95"/>
    <w:rsid w:val="00CB7DB5"/>
    <w:rsid w:val="00CC19A5"/>
    <w:rsid w:val="00CC33FA"/>
    <w:rsid w:val="00CC3B12"/>
    <w:rsid w:val="00CC6113"/>
    <w:rsid w:val="00CC7E1F"/>
    <w:rsid w:val="00CC7E3C"/>
    <w:rsid w:val="00CC7E62"/>
    <w:rsid w:val="00CD0DD2"/>
    <w:rsid w:val="00CD1100"/>
    <w:rsid w:val="00CD1896"/>
    <w:rsid w:val="00CD2E88"/>
    <w:rsid w:val="00CD5562"/>
    <w:rsid w:val="00CD600B"/>
    <w:rsid w:val="00CD6A68"/>
    <w:rsid w:val="00CD6A88"/>
    <w:rsid w:val="00CD6BA7"/>
    <w:rsid w:val="00CD78CB"/>
    <w:rsid w:val="00CE0970"/>
    <w:rsid w:val="00CE0D33"/>
    <w:rsid w:val="00CE17C8"/>
    <w:rsid w:val="00CE198A"/>
    <w:rsid w:val="00CE486F"/>
    <w:rsid w:val="00CE4923"/>
    <w:rsid w:val="00CE4D1C"/>
    <w:rsid w:val="00CE4F9D"/>
    <w:rsid w:val="00CE73F5"/>
    <w:rsid w:val="00CE7F9F"/>
    <w:rsid w:val="00CE7FAB"/>
    <w:rsid w:val="00CF0074"/>
    <w:rsid w:val="00CF0A40"/>
    <w:rsid w:val="00CF0C9F"/>
    <w:rsid w:val="00CF11A2"/>
    <w:rsid w:val="00CF398F"/>
    <w:rsid w:val="00CF3991"/>
    <w:rsid w:val="00CF3C55"/>
    <w:rsid w:val="00CF475F"/>
    <w:rsid w:val="00CF4D85"/>
    <w:rsid w:val="00CF567C"/>
    <w:rsid w:val="00CF5E0B"/>
    <w:rsid w:val="00CF5F88"/>
    <w:rsid w:val="00CF7072"/>
    <w:rsid w:val="00CF7C96"/>
    <w:rsid w:val="00D01500"/>
    <w:rsid w:val="00D01E43"/>
    <w:rsid w:val="00D029DD"/>
    <w:rsid w:val="00D032C2"/>
    <w:rsid w:val="00D05FB7"/>
    <w:rsid w:val="00D071E5"/>
    <w:rsid w:val="00D07F68"/>
    <w:rsid w:val="00D1212A"/>
    <w:rsid w:val="00D14838"/>
    <w:rsid w:val="00D15089"/>
    <w:rsid w:val="00D15400"/>
    <w:rsid w:val="00D15949"/>
    <w:rsid w:val="00D16C67"/>
    <w:rsid w:val="00D176E6"/>
    <w:rsid w:val="00D1776B"/>
    <w:rsid w:val="00D2659C"/>
    <w:rsid w:val="00D26E8C"/>
    <w:rsid w:val="00D30734"/>
    <w:rsid w:val="00D31616"/>
    <w:rsid w:val="00D31C7A"/>
    <w:rsid w:val="00D31D7E"/>
    <w:rsid w:val="00D33B27"/>
    <w:rsid w:val="00D33C8A"/>
    <w:rsid w:val="00D33E83"/>
    <w:rsid w:val="00D34076"/>
    <w:rsid w:val="00D358C1"/>
    <w:rsid w:val="00D35CF7"/>
    <w:rsid w:val="00D366C5"/>
    <w:rsid w:val="00D37C1D"/>
    <w:rsid w:val="00D40B79"/>
    <w:rsid w:val="00D41343"/>
    <w:rsid w:val="00D43291"/>
    <w:rsid w:val="00D43EAC"/>
    <w:rsid w:val="00D4450F"/>
    <w:rsid w:val="00D45174"/>
    <w:rsid w:val="00D45389"/>
    <w:rsid w:val="00D45A31"/>
    <w:rsid w:val="00D46211"/>
    <w:rsid w:val="00D47E28"/>
    <w:rsid w:val="00D47E9D"/>
    <w:rsid w:val="00D51DA3"/>
    <w:rsid w:val="00D51E0E"/>
    <w:rsid w:val="00D53EEE"/>
    <w:rsid w:val="00D54013"/>
    <w:rsid w:val="00D55153"/>
    <w:rsid w:val="00D56662"/>
    <w:rsid w:val="00D56F5B"/>
    <w:rsid w:val="00D61807"/>
    <w:rsid w:val="00D6262E"/>
    <w:rsid w:val="00D649CE"/>
    <w:rsid w:val="00D65834"/>
    <w:rsid w:val="00D6600F"/>
    <w:rsid w:val="00D667FC"/>
    <w:rsid w:val="00D701E5"/>
    <w:rsid w:val="00D71246"/>
    <w:rsid w:val="00D73AA2"/>
    <w:rsid w:val="00D74B2C"/>
    <w:rsid w:val="00D753AE"/>
    <w:rsid w:val="00D7678F"/>
    <w:rsid w:val="00D80230"/>
    <w:rsid w:val="00D8053C"/>
    <w:rsid w:val="00D80B41"/>
    <w:rsid w:val="00D83381"/>
    <w:rsid w:val="00D8365E"/>
    <w:rsid w:val="00D84F8B"/>
    <w:rsid w:val="00D85409"/>
    <w:rsid w:val="00D85AF4"/>
    <w:rsid w:val="00D86A2C"/>
    <w:rsid w:val="00D87028"/>
    <w:rsid w:val="00D9228D"/>
    <w:rsid w:val="00D931CF"/>
    <w:rsid w:val="00D939DA"/>
    <w:rsid w:val="00D93CF1"/>
    <w:rsid w:val="00D94306"/>
    <w:rsid w:val="00D94ED3"/>
    <w:rsid w:val="00D96517"/>
    <w:rsid w:val="00D96CC1"/>
    <w:rsid w:val="00D979B1"/>
    <w:rsid w:val="00D97A85"/>
    <w:rsid w:val="00D97B01"/>
    <w:rsid w:val="00DA0C3C"/>
    <w:rsid w:val="00DA13CB"/>
    <w:rsid w:val="00DA15B1"/>
    <w:rsid w:val="00DA2A2B"/>
    <w:rsid w:val="00DA3FD2"/>
    <w:rsid w:val="00DA56A6"/>
    <w:rsid w:val="00DA5D05"/>
    <w:rsid w:val="00DA5F09"/>
    <w:rsid w:val="00DA72DE"/>
    <w:rsid w:val="00DA7324"/>
    <w:rsid w:val="00DB1067"/>
    <w:rsid w:val="00DB1B4E"/>
    <w:rsid w:val="00DB3DD6"/>
    <w:rsid w:val="00DB3F3A"/>
    <w:rsid w:val="00DB493F"/>
    <w:rsid w:val="00DB71C1"/>
    <w:rsid w:val="00DB71F7"/>
    <w:rsid w:val="00DB763B"/>
    <w:rsid w:val="00DC0241"/>
    <w:rsid w:val="00DC07C4"/>
    <w:rsid w:val="00DC096E"/>
    <w:rsid w:val="00DC1129"/>
    <w:rsid w:val="00DC1144"/>
    <w:rsid w:val="00DC1791"/>
    <w:rsid w:val="00DC1E93"/>
    <w:rsid w:val="00DC2C9F"/>
    <w:rsid w:val="00DC429E"/>
    <w:rsid w:val="00DC4980"/>
    <w:rsid w:val="00DC4E6D"/>
    <w:rsid w:val="00DC6290"/>
    <w:rsid w:val="00DC680E"/>
    <w:rsid w:val="00DC68D5"/>
    <w:rsid w:val="00DC6E84"/>
    <w:rsid w:val="00DD0B9C"/>
    <w:rsid w:val="00DD1BA1"/>
    <w:rsid w:val="00DD216D"/>
    <w:rsid w:val="00DD23A3"/>
    <w:rsid w:val="00DD252D"/>
    <w:rsid w:val="00DD3B3D"/>
    <w:rsid w:val="00DD454A"/>
    <w:rsid w:val="00DD4A54"/>
    <w:rsid w:val="00DD5F21"/>
    <w:rsid w:val="00DD66F5"/>
    <w:rsid w:val="00DD6E7F"/>
    <w:rsid w:val="00DD7762"/>
    <w:rsid w:val="00DE0342"/>
    <w:rsid w:val="00DE04BA"/>
    <w:rsid w:val="00DE04EE"/>
    <w:rsid w:val="00DE165F"/>
    <w:rsid w:val="00DE35D5"/>
    <w:rsid w:val="00DE3765"/>
    <w:rsid w:val="00DE41EE"/>
    <w:rsid w:val="00DE519E"/>
    <w:rsid w:val="00DE5F40"/>
    <w:rsid w:val="00DE685F"/>
    <w:rsid w:val="00DE6E2F"/>
    <w:rsid w:val="00DF103F"/>
    <w:rsid w:val="00DF18FB"/>
    <w:rsid w:val="00DF1C69"/>
    <w:rsid w:val="00DF1F93"/>
    <w:rsid w:val="00DF24FB"/>
    <w:rsid w:val="00DF25BD"/>
    <w:rsid w:val="00DF29A7"/>
    <w:rsid w:val="00DF2DC0"/>
    <w:rsid w:val="00DF5022"/>
    <w:rsid w:val="00DF5306"/>
    <w:rsid w:val="00DF5877"/>
    <w:rsid w:val="00DF677E"/>
    <w:rsid w:val="00DF6D36"/>
    <w:rsid w:val="00E011A7"/>
    <w:rsid w:val="00E0248D"/>
    <w:rsid w:val="00E02B11"/>
    <w:rsid w:val="00E03A30"/>
    <w:rsid w:val="00E04A23"/>
    <w:rsid w:val="00E04ACE"/>
    <w:rsid w:val="00E052EB"/>
    <w:rsid w:val="00E114BF"/>
    <w:rsid w:val="00E135E9"/>
    <w:rsid w:val="00E13CBB"/>
    <w:rsid w:val="00E13E4C"/>
    <w:rsid w:val="00E1501B"/>
    <w:rsid w:val="00E1601F"/>
    <w:rsid w:val="00E162B2"/>
    <w:rsid w:val="00E16A60"/>
    <w:rsid w:val="00E20421"/>
    <w:rsid w:val="00E2105B"/>
    <w:rsid w:val="00E22C4D"/>
    <w:rsid w:val="00E22EA1"/>
    <w:rsid w:val="00E237CB"/>
    <w:rsid w:val="00E23C23"/>
    <w:rsid w:val="00E2488A"/>
    <w:rsid w:val="00E27EBE"/>
    <w:rsid w:val="00E27EC7"/>
    <w:rsid w:val="00E306AB"/>
    <w:rsid w:val="00E32A34"/>
    <w:rsid w:val="00E33B3F"/>
    <w:rsid w:val="00E342AE"/>
    <w:rsid w:val="00E35D6D"/>
    <w:rsid w:val="00E368C6"/>
    <w:rsid w:val="00E36B41"/>
    <w:rsid w:val="00E36BBA"/>
    <w:rsid w:val="00E37E48"/>
    <w:rsid w:val="00E4120E"/>
    <w:rsid w:val="00E42248"/>
    <w:rsid w:val="00E438A6"/>
    <w:rsid w:val="00E43A75"/>
    <w:rsid w:val="00E44765"/>
    <w:rsid w:val="00E44E93"/>
    <w:rsid w:val="00E45278"/>
    <w:rsid w:val="00E51CD1"/>
    <w:rsid w:val="00E52724"/>
    <w:rsid w:val="00E528FD"/>
    <w:rsid w:val="00E52ACE"/>
    <w:rsid w:val="00E52D20"/>
    <w:rsid w:val="00E52EB0"/>
    <w:rsid w:val="00E5374C"/>
    <w:rsid w:val="00E53E72"/>
    <w:rsid w:val="00E5554C"/>
    <w:rsid w:val="00E57009"/>
    <w:rsid w:val="00E60893"/>
    <w:rsid w:val="00E65B67"/>
    <w:rsid w:val="00E66B1A"/>
    <w:rsid w:val="00E67FFC"/>
    <w:rsid w:val="00E70773"/>
    <w:rsid w:val="00E70C1B"/>
    <w:rsid w:val="00E723B6"/>
    <w:rsid w:val="00E724A9"/>
    <w:rsid w:val="00E764CB"/>
    <w:rsid w:val="00E76CFA"/>
    <w:rsid w:val="00E77597"/>
    <w:rsid w:val="00E80B55"/>
    <w:rsid w:val="00E80F69"/>
    <w:rsid w:val="00E81F15"/>
    <w:rsid w:val="00E81F96"/>
    <w:rsid w:val="00E833E3"/>
    <w:rsid w:val="00E8381F"/>
    <w:rsid w:val="00E901A1"/>
    <w:rsid w:val="00E91684"/>
    <w:rsid w:val="00E956F0"/>
    <w:rsid w:val="00E96C19"/>
    <w:rsid w:val="00E96F91"/>
    <w:rsid w:val="00EA0050"/>
    <w:rsid w:val="00EA0473"/>
    <w:rsid w:val="00EA2054"/>
    <w:rsid w:val="00EA2AAB"/>
    <w:rsid w:val="00EA5B2C"/>
    <w:rsid w:val="00EB1A71"/>
    <w:rsid w:val="00EB1F1F"/>
    <w:rsid w:val="00EB2372"/>
    <w:rsid w:val="00EB2A82"/>
    <w:rsid w:val="00EB3C81"/>
    <w:rsid w:val="00EB7852"/>
    <w:rsid w:val="00EC35EA"/>
    <w:rsid w:val="00EC5A63"/>
    <w:rsid w:val="00EC7E43"/>
    <w:rsid w:val="00ED1817"/>
    <w:rsid w:val="00ED1ADC"/>
    <w:rsid w:val="00ED21AC"/>
    <w:rsid w:val="00ED22DA"/>
    <w:rsid w:val="00ED25AA"/>
    <w:rsid w:val="00ED27C2"/>
    <w:rsid w:val="00ED42B4"/>
    <w:rsid w:val="00ED55B5"/>
    <w:rsid w:val="00ED57C4"/>
    <w:rsid w:val="00ED61D5"/>
    <w:rsid w:val="00ED68EA"/>
    <w:rsid w:val="00ED6D8D"/>
    <w:rsid w:val="00ED6D94"/>
    <w:rsid w:val="00EE0056"/>
    <w:rsid w:val="00EE22E7"/>
    <w:rsid w:val="00EE24F1"/>
    <w:rsid w:val="00EE2749"/>
    <w:rsid w:val="00EE2D3B"/>
    <w:rsid w:val="00EE49B5"/>
    <w:rsid w:val="00EE59C0"/>
    <w:rsid w:val="00EE5C05"/>
    <w:rsid w:val="00EE64A0"/>
    <w:rsid w:val="00EE7A06"/>
    <w:rsid w:val="00EE7CD3"/>
    <w:rsid w:val="00EF12C7"/>
    <w:rsid w:val="00EF19A6"/>
    <w:rsid w:val="00EF2BD5"/>
    <w:rsid w:val="00EF2EA0"/>
    <w:rsid w:val="00EF3434"/>
    <w:rsid w:val="00EF3CB4"/>
    <w:rsid w:val="00EF5075"/>
    <w:rsid w:val="00EF57DF"/>
    <w:rsid w:val="00EF79A1"/>
    <w:rsid w:val="00F02210"/>
    <w:rsid w:val="00F025F7"/>
    <w:rsid w:val="00F04A04"/>
    <w:rsid w:val="00F05424"/>
    <w:rsid w:val="00F0570A"/>
    <w:rsid w:val="00F063F7"/>
    <w:rsid w:val="00F06C98"/>
    <w:rsid w:val="00F07AE0"/>
    <w:rsid w:val="00F10314"/>
    <w:rsid w:val="00F1271A"/>
    <w:rsid w:val="00F1515B"/>
    <w:rsid w:val="00F177A1"/>
    <w:rsid w:val="00F17BE7"/>
    <w:rsid w:val="00F2099A"/>
    <w:rsid w:val="00F21652"/>
    <w:rsid w:val="00F21E6A"/>
    <w:rsid w:val="00F24DED"/>
    <w:rsid w:val="00F25643"/>
    <w:rsid w:val="00F25DBF"/>
    <w:rsid w:val="00F26906"/>
    <w:rsid w:val="00F26D07"/>
    <w:rsid w:val="00F319E6"/>
    <w:rsid w:val="00F32930"/>
    <w:rsid w:val="00F33AC0"/>
    <w:rsid w:val="00F34338"/>
    <w:rsid w:val="00F35D72"/>
    <w:rsid w:val="00F35FAD"/>
    <w:rsid w:val="00F36CB2"/>
    <w:rsid w:val="00F3709C"/>
    <w:rsid w:val="00F37C9D"/>
    <w:rsid w:val="00F40904"/>
    <w:rsid w:val="00F40A6A"/>
    <w:rsid w:val="00F41B4C"/>
    <w:rsid w:val="00F42100"/>
    <w:rsid w:val="00F42F59"/>
    <w:rsid w:val="00F43E4F"/>
    <w:rsid w:val="00F45032"/>
    <w:rsid w:val="00F45A91"/>
    <w:rsid w:val="00F4673F"/>
    <w:rsid w:val="00F46DD0"/>
    <w:rsid w:val="00F47BEB"/>
    <w:rsid w:val="00F47C0E"/>
    <w:rsid w:val="00F47C35"/>
    <w:rsid w:val="00F51376"/>
    <w:rsid w:val="00F527A3"/>
    <w:rsid w:val="00F53325"/>
    <w:rsid w:val="00F544C5"/>
    <w:rsid w:val="00F54D65"/>
    <w:rsid w:val="00F55C34"/>
    <w:rsid w:val="00F56066"/>
    <w:rsid w:val="00F567DF"/>
    <w:rsid w:val="00F56832"/>
    <w:rsid w:val="00F5696F"/>
    <w:rsid w:val="00F569DA"/>
    <w:rsid w:val="00F61F3A"/>
    <w:rsid w:val="00F62379"/>
    <w:rsid w:val="00F628B2"/>
    <w:rsid w:val="00F630FE"/>
    <w:rsid w:val="00F63B97"/>
    <w:rsid w:val="00F63D6C"/>
    <w:rsid w:val="00F64894"/>
    <w:rsid w:val="00F66446"/>
    <w:rsid w:val="00F66638"/>
    <w:rsid w:val="00F66669"/>
    <w:rsid w:val="00F66D16"/>
    <w:rsid w:val="00F66FAE"/>
    <w:rsid w:val="00F6708C"/>
    <w:rsid w:val="00F679B7"/>
    <w:rsid w:val="00F72E5A"/>
    <w:rsid w:val="00F7395A"/>
    <w:rsid w:val="00F73C49"/>
    <w:rsid w:val="00F75991"/>
    <w:rsid w:val="00F80CC4"/>
    <w:rsid w:val="00F8188E"/>
    <w:rsid w:val="00F81F05"/>
    <w:rsid w:val="00F825CA"/>
    <w:rsid w:val="00F827DB"/>
    <w:rsid w:val="00F82AEF"/>
    <w:rsid w:val="00F84018"/>
    <w:rsid w:val="00F84DEF"/>
    <w:rsid w:val="00F90B4C"/>
    <w:rsid w:val="00F90CC0"/>
    <w:rsid w:val="00F93531"/>
    <w:rsid w:val="00F942ED"/>
    <w:rsid w:val="00F9444F"/>
    <w:rsid w:val="00F94C73"/>
    <w:rsid w:val="00F96263"/>
    <w:rsid w:val="00FA131C"/>
    <w:rsid w:val="00FA1D15"/>
    <w:rsid w:val="00FA2317"/>
    <w:rsid w:val="00FA24C1"/>
    <w:rsid w:val="00FA5144"/>
    <w:rsid w:val="00FA5609"/>
    <w:rsid w:val="00FA6D60"/>
    <w:rsid w:val="00FA7414"/>
    <w:rsid w:val="00FA792D"/>
    <w:rsid w:val="00FB1E36"/>
    <w:rsid w:val="00FB2EBA"/>
    <w:rsid w:val="00FB573F"/>
    <w:rsid w:val="00FB6545"/>
    <w:rsid w:val="00FB7173"/>
    <w:rsid w:val="00FB7C42"/>
    <w:rsid w:val="00FC0C53"/>
    <w:rsid w:val="00FC1073"/>
    <w:rsid w:val="00FC1F49"/>
    <w:rsid w:val="00FC41CA"/>
    <w:rsid w:val="00FC5744"/>
    <w:rsid w:val="00FC64EA"/>
    <w:rsid w:val="00FC654F"/>
    <w:rsid w:val="00FC7E52"/>
    <w:rsid w:val="00FD0797"/>
    <w:rsid w:val="00FD40F0"/>
    <w:rsid w:val="00FD4145"/>
    <w:rsid w:val="00FD50A5"/>
    <w:rsid w:val="00FD58D8"/>
    <w:rsid w:val="00FD726E"/>
    <w:rsid w:val="00FD7A06"/>
    <w:rsid w:val="00FE0142"/>
    <w:rsid w:val="00FE2EBA"/>
    <w:rsid w:val="00FE35F2"/>
    <w:rsid w:val="00FE4150"/>
    <w:rsid w:val="00FE4B1D"/>
    <w:rsid w:val="00FE4CFA"/>
    <w:rsid w:val="00FE5022"/>
    <w:rsid w:val="00FF0679"/>
    <w:rsid w:val="00FF2FA4"/>
    <w:rsid w:val="00FF3087"/>
    <w:rsid w:val="00FF48B6"/>
    <w:rsid w:val="00FF4ED9"/>
    <w:rsid w:val="00FF6568"/>
    <w:rsid w:val="11B0165D"/>
    <w:rsid w:val="16816B3C"/>
    <w:rsid w:val="1F8CDD95"/>
    <w:rsid w:val="202508E5"/>
    <w:rsid w:val="20C9FD40"/>
    <w:rsid w:val="2AB4A785"/>
    <w:rsid w:val="4ECCAC1A"/>
    <w:rsid w:val="50532059"/>
    <w:rsid w:val="5065AED6"/>
    <w:rsid w:val="6DF3CB01"/>
    <w:rsid w:val="7C6346EA"/>
    <w:rsid w:val="7E4923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F31EA"/>
  <w15:chartTrackingRefBased/>
  <w15:docId w15:val="{41B500A2-D819-437E-85CC-C6676A93A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325D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D2BA4"/>
    <w:pPr>
      <w:keepNext/>
      <w:keepLines/>
      <w:spacing w:before="40" w:line="259" w:lineRule="auto"/>
      <w:jc w:val="left"/>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797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A696F"/>
    <w:pPr>
      <w:keepNext/>
      <w:keepLines/>
      <w:spacing w:before="40" w:line="259" w:lineRule="auto"/>
      <w:jc w:val="left"/>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D07CD"/>
    <w:pPr>
      <w:keepNext/>
      <w:keepLines/>
      <w:spacing w:before="40" w:line="259" w:lineRule="auto"/>
      <w:jc w:val="left"/>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24B7"/>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24B7"/>
    <w:rPr>
      <w:color w:val="0000FF"/>
      <w:u w:val="single"/>
    </w:rPr>
  </w:style>
  <w:style w:type="character" w:customStyle="1" w:styleId="small">
    <w:name w:val="small"/>
    <w:basedOn w:val="DefaultParagraphFont"/>
    <w:rsid w:val="009924B7"/>
  </w:style>
  <w:style w:type="character" w:styleId="Emphasis">
    <w:name w:val="Emphasis"/>
    <w:basedOn w:val="DefaultParagraphFont"/>
    <w:uiPriority w:val="20"/>
    <w:qFormat/>
    <w:rsid w:val="00E35D6D"/>
    <w:rPr>
      <w:i/>
      <w:iCs/>
    </w:rPr>
  </w:style>
  <w:style w:type="character" w:customStyle="1" w:styleId="UnresolvedMention">
    <w:name w:val="Unresolved Mention"/>
    <w:basedOn w:val="DefaultParagraphFont"/>
    <w:uiPriority w:val="99"/>
    <w:semiHidden/>
    <w:unhideWhenUsed/>
    <w:rsid w:val="007410AA"/>
    <w:rPr>
      <w:color w:val="605E5C"/>
      <w:shd w:val="clear" w:color="auto" w:fill="E1DFDD"/>
    </w:rPr>
  </w:style>
  <w:style w:type="paragraph" w:styleId="Header">
    <w:name w:val="header"/>
    <w:basedOn w:val="Normal"/>
    <w:link w:val="HeaderChar"/>
    <w:uiPriority w:val="99"/>
    <w:unhideWhenUsed/>
    <w:rsid w:val="000D7247"/>
    <w:pPr>
      <w:tabs>
        <w:tab w:val="center" w:pos="4513"/>
        <w:tab w:val="right" w:pos="9026"/>
      </w:tabs>
    </w:pPr>
  </w:style>
  <w:style w:type="character" w:customStyle="1" w:styleId="HeaderChar">
    <w:name w:val="Header Char"/>
    <w:basedOn w:val="DefaultParagraphFont"/>
    <w:link w:val="Header"/>
    <w:uiPriority w:val="99"/>
    <w:rsid w:val="000D7247"/>
  </w:style>
  <w:style w:type="paragraph" w:styleId="Footer">
    <w:name w:val="footer"/>
    <w:basedOn w:val="Normal"/>
    <w:link w:val="FooterChar"/>
    <w:uiPriority w:val="99"/>
    <w:unhideWhenUsed/>
    <w:rsid w:val="000D7247"/>
    <w:pPr>
      <w:tabs>
        <w:tab w:val="center" w:pos="4513"/>
        <w:tab w:val="right" w:pos="9026"/>
      </w:tabs>
    </w:pPr>
  </w:style>
  <w:style w:type="character" w:customStyle="1" w:styleId="FooterChar">
    <w:name w:val="Footer Char"/>
    <w:basedOn w:val="DefaultParagraphFont"/>
    <w:link w:val="Footer"/>
    <w:uiPriority w:val="99"/>
    <w:rsid w:val="000D7247"/>
  </w:style>
  <w:style w:type="character" w:customStyle="1" w:styleId="Heading1Char">
    <w:name w:val="Heading 1 Char"/>
    <w:basedOn w:val="DefaultParagraphFont"/>
    <w:link w:val="Heading1"/>
    <w:uiPriority w:val="9"/>
    <w:rsid w:val="006325D9"/>
    <w:rPr>
      <w:rFonts w:ascii="Times New Roman" w:eastAsia="Times New Roman" w:hAnsi="Times New Roman" w:cs="Times New Roman"/>
      <w:b/>
      <w:bCs/>
      <w:kern w:val="36"/>
      <w:sz w:val="48"/>
      <w:szCs w:val="48"/>
      <w:lang w:eastAsia="en-GB"/>
    </w:rPr>
  </w:style>
  <w:style w:type="paragraph" w:customStyle="1" w:styleId="xxxxmsonormal">
    <w:name w:val="x_xxxmsonormal"/>
    <w:basedOn w:val="Normal"/>
    <w:rsid w:val="0004124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6F797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B91D08"/>
    <w:rPr>
      <w:color w:val="954F72" w:themeColor="followedHyperlink"/>
      <w:u w:val="single"/>
    </w:rPr>
  </w:style>
  <w:style w:type="paragraph" w:customStyle="1" w:styleId="xxxmsonormal">
    <w:name w:val="x_xxmsonormal"/>
    <w:basedOn w:val="Normal"/>
    <w:rsid w:val="008958FA"/>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14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DCB"/>
    <w:rPr>
      <w:rFonts w:ascii="Segoe UI" w:hAnsi="Segoe UI" w:cs="Segoe UI"/>
      <w:sz w:val="18"/>
      <w:szCs w:val="18"/>
    </w:rPr>
  </w:style>
  <w:style w:type="paragraph" w:customStyle="1" w:styleId="xmsonormal">
    <w:name w:val="x_msonormal"/>
    <w:basedOn w:val="Normal"/>
    <w:rsid w:val="006C7179"/>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msonormal">
    <w:name w:val="x_xmsonormal"/>
    <w:basedOn w:val="Normal"/>
    <w:rsid w:val="00126B5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msonormal0">
    <w:name w:val="x_x_x_msonormal"/>
    <w:basedOn w:val="Normal"/>
    <w:rsid w:val="00AC1EB7"/>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xxxxxxxxxmsonormal">
    <w:name w:val="x_xxxxxxxxxxxxxmsonormal"/>
    <w:basedOn w:val="Normal"/>
    <w:rsid w:val="001E5B3A"/>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rsid w:val="002E6316"/>
    <w:pPr>
      <w:jc w:val="left"/>
    </w:pPr>
  </w:style>
  <w:style w:type="character" w:styleId="Strong">
    <w:name w:val="Strong"/>
    <w:basedOn w:val="DefaultParagraphFont"/>
    <w:uiPriority w:val="22"/>
    <w:qFormat/>
    <w:rsid w:val="00D33B27"/>
    <w:rPr>
      <w:b/>
      <w:bCs/>
    </w:rPr>
  </w:style>
  <w:style w:type="paragraph" w:customStyle="1" w:styleId="xxmsonormal0">
    <w:name w:val="x_x_msonormal"/>
    <w:basedOn w:val="Normal"/>
    <w:rsid w:val="0076606A"/>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xxxxmsonormal">
    <w:name w:val="x_x_xxxmsonormal"/>
    <w:basedOn w:val="Normal"/>
    <w:rsid w:val="009858D6"/>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paragraph">
    <w:name w:val="x_paragraph"/>
    <w:basedOn w:val="Normal"/>
    <w:rsid w:val="00004F6D"/>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04F6D"/>
  </w:style>
  <w:style w:type="character" w:customStyle="1" w:styleId="Heading2Char">
    <w:name w:val="Heading 2 Char"/>
    <w:basedOn w:val="DefaultParagraphFont"/>
    <w:link w:val="Heading2"/>
    <w:uiPriority w:val="9"/>
    <w:rsid w:val="002D2BA4"/>
    <w:rPr>
      <w:rFonts w:asciiTheme="majorHAnsi" w:eastAsiaTheme="majorEastAsia" w:hAnsiTheme="majorHAnsi" w:cstheme="majorBidi"/>
      <w:color w:val="2F5496" w:themeColor="accent1" w:themeShade="BF"/>
      <w:sz w:val="26"/>
      <w:szCs w:val="26"/>
    </w:rPr>
  </w:style>
  <w:style w:type="character" w:customStyle="1" w:styleId="xnone">
    <w:name w:val="x_none"/>
    <w:basedOn w:val="DefaultParagraphFont"/>
    <w:rsid w:val="006F0C4C"/>
  </w:style>
  <w:style w:type="character" w:customStyle="1" w:styleId="Title3">
    <w:name w:val="Title3"/>
    <w:basedOn w:val="DefaultParagraphFont"/>
    <w:rsid w:val="002605F5"/>
  </w:style>
  <w:style w:type="paragraph" w:customStyle="1" w:styleId="xmsolistparagraph">
    <w:name w:val="x_msolistparagraph"/>
    <w:basedOn w:val="Normal"/>
    <w:rsid w:val="00CD6BA7"/>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markwsa20lk3p">
    <w:name w:val="markwsa20lk3p"/>
    <w:basedOn w:val="DefaultParagraphFont"/>
    <w:rsid w:val="00295907"/>
  </w:style>
  <w:style w:type="paragraph" w:styleId="Revision">
    <w:name w:val="Revision"/>
    <w:hidden/>
    <w:uiPriority w:val="99"/>
    <w:semiHidden/>
    <w:rsid w:val="007D13EA"/>
    <w:pPr>
      <w:jc w:val="left"/>
    </w:pPr>
  </w:style>
  <w:style w:type="paragraph" w:customStyle="1" w:styleId="paragraph">
    <w:name w:val="paragraph"/>
    <w:basedOn w:val="Normal"/>
    <w:rsid w:val="00ED21A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qFormat/>
    <w:rsid w:val="00ED21AC"/>
  </w:style>
  <w:style w:type="character" w:customStyle="1" w:styleId="eop">
    <w:name w:val="eop"/>
    <w:basedOn w:val="DefaultParagraphFont"/>
    <w:rsid w:val="00ED21AC"/>
  </w:style>
  <w:style w:type="character" w:customStyle="1" w:styleId="citation-doi">
    <w:name w:val="citation-doi"/>
    <w:basedOn w:val="DefaultParagraphFont"/>
    <w:rsid w:val="00C1481A"/>
  </w:style>
  <w:style w:type="character" w:customStyle="1" w:styleId="comma">
    <w:name w:val="comma"/>
    <w:basedOn w:val="DefaultParagraphFont"/>
    <w:rsid w:val="003B1B01"/>
  </w:style>
  <w:style w:type="character" w:customStyle="1" w:styleId="id-label">
    <w:name w:val="id-label"/>
    <w:basedOn w:val="DefaultParagraphFont"/>
    <w:rsid w:val="00C92FB7"/>
  </w:style>
  <w:style w:type="character" w:customStyle="1" w:styleId="title-text">
    <w:name w:val="title-text"/>
    <w:basedOn w:val="DefaultParagraphFont"/>
    <w:rsid w:val="008B43EB"/>
  </w:style>
  <w:style w:type="character" w:customStyle="1" w:styleId="xxspelle">
    <w:name w:val="x_x_spelle"/>
    <w:basedOn w:val="DefaultParagraphFont"/>
    <w:rsid w:val="00396C2E"/>
  </w:style>
  <w:style w:type="character" w:customStyle="1" w:styleId="highwire-cite-metadata-journal">
    <w:name w:val="highwire-cite-metadata-journal"/>
    <w:basedOn w:val="DefaultParagraphFont"/>
    <w:rsid w:val="00C86E6C"/>
  </w:style>
  <w:style w:type="paragraph" w:customStyle="1" w:styleId="dcr-i43ppq">
    <w:name w:val="dcr-i43ppq"/>
    <w:basedOn w:val="Normal"/>
    <w:rsid w:val="00B643F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highwire-citation-authors">
    <w:name w:val="highwire-citation-authors"/>
    <w:basedOn w:val="DefaultParagraphFont"/>
    <w:rsid w:val="00B36825"/>
  </w:style>
  <w:style w:type="character" w:customStyle="1" w:styleId="highwire-citation-author">
    <w:name w:val="highwire-citation-author"/>
    <w:basedOn w:val="DefaultParagraphFont"/>
    <w:rsid w:val="00B36825"/>
  </w:style>
  <w:style w:type="character" w:customStyle="1" w:styleId="wrapper">
    <w:name w:val="wrapper"/>
    <w:basedOn w:val="DefaultParagraphFont"/>
    <w:rsid w:val="003F3719"/>
  </w:style>
  <w:style w:type="character" w:customStyle="1" w:styleId="xcontentpasted0">
    <w:name w:val="x_contentpasted0"/>
    <w:basedOn w:val="DefaultParagraphFont"/>
    <w:rsid w:val="00330406"/>
  </w:style>
  <w:style w:type="character" w:customStyle="1" w:styleId="Heading4Char">
    <w:name w:val="Heading 4 Char"/>
    <w:basedOn w:val="DefaultParagraphFont"/>
    <w:link w:val="Heading4"/>
    <w:uiPriority w:val="9"/>
    <w:rsid w:val="001A696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D07CD"/>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223A6C"/>
    <w:rPr>
      <w:sz w:val="16"/>
      <w:szCs w:val="16"/>
    </w:rPr>
  </w:style>
  <w:style w:type="character" w:customStyle="1" w:styleId="msoins0">
    <w:name w:val="msoins"/>
    <w:basedOn w:val="DefaultParagraphFont"/>
    <w:rsid w:val="00223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0018">
      <w:bodyDiv w:val="1"/>
      <w:marLeft w:val="0"/>
      <w:marRight w:val="0"/>
      <w:marTop w:val="0"/>
      <w:marBottom w:val="0"/>
      <w:divBdr>
        <w:top w:val="none" w:sz="0" w:space="0" w:color="auto"/>
        <w:left w:val="none" w:sz="0" w:space="0" w:color="auto"/>
        <w:bottom w:val="none" w:sz="0" w:space="0" w:color="auto"/>
        <w:right w:val="none" w:sz="0" w:space="0" w:color="auto"/>
      </w:divBdr>
    </w:div>
    <w:div w:id="101731912">
      <w:bodyDiv w:val="1"/>
      <w:marLeft w:val="0"/>
      <w:marRight w:val="0"/>
      <w:marTop w:val="0"/>
      <w:marBottom w:val="0"/>
      <w:divBdr>
        <w:top w:val="none" w:sz="0" w:space="0" w:color="auto"/>
        <w:left w:val="none" w:sz="0" w:space="0" w:color="auto"/>
        <w:bottom w:val="none" w:sz="0" w:space="0" w:color="auto"/>
        <w:right w:val="none" w:sz="0" w:space="0" w:color="auto"/>
      </w:divBdr>
      <w:divsChild>
        <w:div w:id="837617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91791">
              <w:marLeft w:val="0"/>
              <w:marRight w:val="0"/>
              <w:marTop w:val="0"/>
              <w:marBottom w:val="0"/>
              <w:divBdr>
                <w:top w:val="none" w:sz="0" w:space="0" w:color="auto"/>
                <w:left w:val="none" w:sz="0" w:space="0" w:color="auto"/>
                <w:bottom w:val="none" w:sz="0" w:space="0" w:color="auto"/>
                <w:right w:val="none" w:sz="0" w:space="0" w:color="auto"/>
              </w:divBdr>
              <w:divsChild>
                <w:div w:id="9065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187">
      <w:bodyDiv w:val="1"/>
      <w:marLeft w:val="0"/>
      <w:marRight w:val="0"/>
      <w:marTop w:val="0"/>
      <w:marBottom w:val="0"/>
      <w:divBdr>
        <w:top w:val="none" w:sz="0" w:space="0" w:color="auto"/>
        <w:left w:val="none" w:sz="0" w:space="0" w:color="auto"/>
        <w:bottom w:val="none" w:sz="0" w:space="0" w:color="auto"/>
        <w:right w:val="none" w:sz="0" w:space="0" w:color="auto"/>
      </w:divBdr>
      <w:divsChild>
        <w:div w:id="842932492">
          <w:marLeft w:val="0"/>
          <w:marRight w:val="0"/>
          <w:marTop w:val="0"/>
          <w:marBottom w:val="0"/>
          <w:divBdr>
            <w:top w:val="none" w:sz="0" w:space="0" w:color="auto"/>
            <w:left w:val="none" w:sz="0" w:space="0" w:color="auto"/>
            <w:bottom w:val="none" w:sz="0" w:space="0" w:color="auto"/>
            <w:right w:val="none" w:sz="0" w:space="0" w:color="auto"/>
          </w:divBdr>
        </w:div>
        <w:div w:id="1441410847">
          <w:marLeft w:val="0"/>
          <w:marRight w:val="0"/>
          <w:marTop w:val="0"/>
          <w:marBottom w:val="0"/>
          <w:divBdr>
            <w:top w:val="none" w:sz="0" w:space="0" w:color="auto"/>
            <w:left w:val="none" w:sz="0" w:space="0" w:color="auto"/>
            <w:bottom w:val="none" w:sz="0" w:space="0" w:color="auto"/>
            <w:right w:val="none" w:sz="0" w:space="0" w:color="auto"/>
          </w:divBdr>
        </w:div>
        <w:div w:id="1316641777">
          <w:marLeft w:val="0"/>
          <w:marRight w:val="0"/>
          <w:marTop w:val="0"/>
          <w:marBottom w:val="0"/>
          <w:divBdr>
            <w:top w:val="none" w:sz="0" w:space="0" w:color="auto"/>
            <w:left w:val="none" w:sz="0" w:space="0" w:color="auto"/>
            <w:bottom w:val="none" w:sz="0" w:space="0" w:color="auto"/>
            <w:right w:val="none" w:sz="0" w:space="0" w:color="auto"/>
          </w:divBdr>
        </w:div>
        <w:div w:id="1339456006">
          <w:marLeft w:val="0"/>
          <w:marRight w:val="0"/>
          <w:marTop w:val="0"/>
          <w:marBottom w:val="0"/>
          <w:divBdr>
            <w:top w:val="none" w:sz="0" w:space="0" w:color="auto"/>
            <w:left w:val="none" w:sz="0" w:space="0" w:color="auto"/>
            <w:bottom w:val="none" w:sz="0" w:space="0" w:color="auto"/>
            <w:right w:val="none" w:sz="0" w:space="0" w:color="auto"/>
          </w:divBdr>
        </w:div>
        <w:div w:id="1499005193">
          <w:marLeft w:val="0"/>
          <w:marRight w:val="0"/>
          <w:marTop w:val="0"/>
          <w:marBottom w:val="0"/>
          <w:divBdr>
            <w:top w:val="none" w:sz="0" w:space="0" w:color="auto"/>
            <w:left w:val="none" w:sz="0" w:space="0" w:color="auto"/>
            <w:bottom w:val="none" w:sz="0" w:space="0" w:color="auto"/>
            <w:right w:val="none" w:sz="0" w:space="0" w:color="auto"/>
          </w:divBdr>
        </w:div>
        <w:div w:id="1325933397">
          <w:marLeft w:val="0"/>
          <w:marRight w:val="0"/>
          <w:marTop w:val="0"/>
          <w:marBottom w:val="0"/>
          <w:divBdr>
            <w:top w:val="none" w:sz="0" w:space="0" w:color="auto"/>
            <w:left w:val="none" w:sz="0" w:space="0" w:color="auto"/>
            <w:bottom w:val="none" w:sz="0" w:space="0" w:color="auto"/>
            <w:right w:val="none" w:sz="0" w:space="0" w:color="auto"/>
          </w:divBdr>
        </w:div>
        <w:div w:id="330642035">
          <w:marLeft w:val="0"/>
          <w:marRight w:val="0"/>
          <w:marTop w:val="0"/>
          <w:marBottom w:val="0"/>
          <w:divBdr>
            <w:top w:val="none" w:sz="0" w:space="0" w:color="auto"/>
            <w:left w:val="none" w:sz="0" w:space="0" w:color="auto"/>
            <w:bottom w:val="none" w:sz="0" w:space="0" w:color="auto"/>
            <w:right w:val="none" w:sz="0" w:space="0" w:color="auto"/>
          </w:divBdr>
        </w:div>
      </w:divsChild>
    </w:div>
    <w:div w:id="161743846">
      <w:bodyDiv w:val="1"/>
      <w:marLeft w:val="0"/>
      <w:marRight w:val="0"/>
      <w:marTop w:val="0"/>
      <w:marBottom w:val="0"/>
      <w:divBdr>
        <w:top w:val="none" w:sz="0" w:space="0" w:color="auto"/>
        <w:left w:val="none" w:sz="0" w:space="0" w:color="auto"/>
        <w:bottom w:val="none" w:sz="0" w:space="0" w:color="auto"/>
        <w:right w:val="none" w:sz="0" w:space="0" w:color="auto"/>
      </w:divBdr>
    </w:div>
    <w:div w:id="257451218">
      <w:bodyDiv w:val="1"/>
      <w:marLeft w:val="0"/>
      <w:marRight w:val="0"/>
      <w:marTop w:val="0"/>
      <w:marBottom w:val="0"/>
      <w:divBdr>
        <w:top w:val="none" w:sz="0" w:space="0" w:color="auto"/>
        <w:left w:val="none" w:sz="0" w:space="0" w:color="auto"/>
        <w:bottom w:val="none" w:sz="0" w:space="0" w:color="auto"/>
        <w:right w:val="none" w:sz="0" w:space="0" w:color="auto"/>
      </w:divBdr>
    </w:div>
    <w:div w:id="262032259">
      <w:bodyDiv w:val="1"/>
      <w:marLeft w:val="0"/>
      <w:marRight w:val="0"/>
      <w:marTop w:val="0"/>
      <w:marBottom w:val="0"/>
      <w:divBdr>
        <w:top w:val="none" w:sz="0" w:space="0" w:color="auto"/>
        <w:left w:val="none" w:sz="0" w:space="0" w:color="auto"/>
        <w:bottom w:val="none" w:sz="0" w:space="0" w:color="auto"/>
        <w:right w:val="none" w:sz="0" w:space="0" w:color="auto"/>
      </w:divBdr>
    </w:div>
    <w:div w:id="265767916">
      <w:bodyDiv w:val="1"/>
      <w:marLeft w:val="0"/>
      <w:marRight w:val="0"/>
      <w:marTop w:val="0"/>
      <w:marBottom w:val="0"/>
      <w:divBdr>
        <w:top w:val="none" w:sz="0" w:space="0" w:color="auto"/>
        <w:left w:val="none" w:sz="0" w:space="0" w:color="auto"/>
        <w:bottom w:val="none" w:sz="0" w:space="0" w:color="auto"/>
        <w:right w:val="none" w:sz="0" w:space="0" w:color="auto"/>
      </w:divBdr>
    </w:div>
    <w:div w:id="268663005">
      <w:bodyDiv w:val="1"/>
      <w:marLeft w:val="0"/>
      <w:marRight w:val="0"/>
      <w:marTop w:val="0"/>
      <w:marBottom w:val="0"/>
      <w:divBdr>
        <w:top w:val="none" w:sz="0" w:space="0" w:color="auto"/>
        <w:left w:val="none" w:sz="0" w:space="0" w:color="auto"/>
        <w:bottom w:val="none" w:sz="0" w:space="0" w:color="auto"/>
        <w:right w:val="none" w:sz="0" w:space="0" w:color="auto"/>
      </w:divBdr>
    </w:div>
    <w:div w:id="273489289">
      <w:bodyDiv w:val="1"/>
      <w:marLeft w:val="0"/>
      <w:marRight w:val="0"/>
      <w:marTop w:val="0"/>
      <w:marBottom w:val="0"/>
      <w:divBdr>
        <w:top w:val="none" w:sz="0" w:space="0" w:color="auto"/>
        <w:left w:val="none" w:sz="0" w:space="0" w:color="auto"/>
        <w:bottom w:val="none" w:sz="0" w:space="0" w:color="auto"/>
        <w:right w:val="none" w:sz="0" w:space="0" w:color="auto"/>
      </w:divBdr>
    </w:div>
    <w:div w:id="273749134">
      <w:bodyDiv w:val="1"/>
      <w:marLeft w:val="0"/>
      <w:marRight w:val="0"/>
      <w:marTop w:val="0"/>
      <w:marBottom w:val="0"/>
      <w:divBdr>
        <w:top w:val="none" w:sz="0" w:space="0" w:color="auto"/>
        <w:left w:val="none" w:sz="0" w:space="0" w:color="auto"/>
        <w:bottom w:val="none" w:sz="0" w:space="0" w:color="auto"/>
        <w:right w:val="none" w:sz="0" w:space="0" w:color="auto"/>
      </w:divBdr>
    </w:div>
    <w:div w:id="278879859">
      <w:bodyDiv w:val="1"/>
      <w:marLeft w:val="0"/>
      <w:marRight w:val="0"/>
      <w:marTop w:val="0"/>
      <w:marBottom w:val="0"/>
      <w:divBdr>
        <w:top w:val="none" w:sz="0" w:space="0" w:color="auto"/>
        <w:left w:val="none" w:sz="0" w:space="0" w:color="auto"/>
        <w:bottom w:val="none" w:sz="0" w:space="0" w:color="auto"/>
        <w:right w:val="none" w:sz="0" w:space="0" w:color="auto"/>
      </w:divBdr>
    </w:div>
    <w:div w:id="301616535">
      <w:bodyDiv w:val="1"/>
      <w:marLeft w:val="0"/>
      <w:marRight w:val="0"/>
      <w:marTop w:val="0"/>
      <w:marBottom w:val="0"/>
      <w:divBdr>
        <w:top w:val="none" w:sz="0" w:space="0" w:color="auto"/>
        <w:left w:val="none" w:sz="0" w:space="0" w:color="auto"/>
        <w:bottom w:val="none" w:sz="0" w:space="0" w:color="auto"/>
        <w:right w:val="none" w:sz="0" w:space="0" w:color="auto"/>
      </w:divBdr>
    </w:div>
    <w:div w:id="353044212">
      <w:bodyDiv w:val="1"/>
      <w:marLeft w:val="0"/>
      <w:marRight w:val="0"/>
      <w:marTop w:val="0"/>
      <w:marBottom w:val="0"/>
      <w:divBdr>
        <w:top w:val="none" w:sz="0" w:space="0" w:color="auto"/>
        <w:left w:val="none" w:sz="0" w:space="0" w:color="auto"/>
        <w:bottom w:val="none" w:sz="0" w:space="0" w:color="auto"/>
        <w:right w:val="none" w:sz="0" w:space="0" w:color="auto"/>
      </w:divBdr>
    </w:div>
    <w:div w:id="361053894">
      <w:bodyDiv w:val="1"/>
      <w:marLeft w:val="0"/>
      <w:marRight w:val="0"/>
      <w:marTop w:val="0"/>
      <w:marBottom w:val="0"/>
      <w:divBdr>
        <w:top w:val="none" w:sz="0" w:space="0" w:color="auto"/>
        <w:left w:val="none" w:sz="0" w:space="0" w:color="auto"/>
        <w:bottom w:val="none" w:sz="0" w:space="0" w:color="auto"/>
        <w:right w:val="none" w:sz="0" w:space="0" w:color="auto"/>
      </w:divBdr>
    </w:div>
    <w:div w:id="372779110">
      <w:bodyDiv w:val="1"/>
      <w:marLeft w:val="0"/>
      <w:marRight w:val="0"/>
      <w:marTop w:val="0"/>
      <w:marBottom w:val="0"/>
      <w:divBdr>
        <w:top w:val="none" w:sz="0" w:space="0" w:color="auto"/>
        <w:left w:val="none" w:sz="0" w:space="0" w:color="auto"/>
        <w:bottom w:val="none" w:sz="0" w:space="0" w:color="auto"/>
        <w:right w:val="none" w:sz="0" w:space="0" w:color="auto"/>
      </w:divBdr>
    </w:div>
    <w:div w:id="428085302">
      <w:bodyDiv w:val="1"/>
      <w:marLeft w:val="0"/>
      <w:marRight w:val="0"/>
      <w:marTop w:val="0"/>
      <w:marBottom w:val="0"/>
      <w:divBdr>
        <w:top w:val="none" w:sz="0" w:space="0" w:color="auto"/>
        <w:left w:val="none" w:sz="0" w:space="0" w:color="auto"/>
        <w:bottom w:val="none" w:sz="0" w:space="0" w:color="auto"/>
        <w:right w:val="none" w:sz="0" w:space="0" w:color="auto"/>
      </w:divBdr>
    </w:div>
    <w:div w:id="444350186">
      <w:bodyDiv w:val="1"/>
      <w:marLeft w:val="0"/>
      <w:marRight w:val="0"/>
      <w:marTop w:val="0"/>
      <w:marBottom w:val="0"/>
      <w:divBdr>
        <w:top w:val="none" w:sz="0" w:space="0" w:color="auto"/>
        <w:left w:val="none" w:sz="0" w:space="0" w:color="auto"/>
        <w:bottom w:val="none" w:sz="0" w:space="0" w:color="auto"/>
        <w:right w:val="none" w:sz="0" w:space="0" w:color="auto"/>
      </w:divBdr>
    </w:div>
    <w:div w:id="511191717">
      <w:bodyDiv w:val="1"/>
      <w:marLeft w:val="0"/>
      <w:marRight w:val="0"/>
      <w:marTop w:val="0"/>
      <w:marBottom w:val="0"/>
      <w:divBdr>
        <w:top w:val="none" w:sz="0" w:space="0" w:color="auto"/>
        <w:left w:val="none" w:sz="0" w:space="0" w:color="auto"/>
        <w:bottom w:val="none" w:sz="0" w:space="0" w:color="auto"/>
        <w:right w:val="none" w:sz="0" w:space="0" w:color="auto"/>
      </w:divBdr>
    </w:div>
    <w:div w:id="542332801">
      <w:bodyDiv w:val="1"/>
      <w:marLeft w:val="0"/>
      <w:marRight w:val="0"/>
      <w:marTop w:val="0"/>
      <w:marBottom w:val="0"/>
      <w:divBdr>
        <w:top w:val="none" w:sz="0" w:space="0" w:color="auto"/>
        <w:left w:val="none" w:sz="0" w:space="0" w:color="auto"/>
        <w:bottom w:val="none" w:sz="0" w:space="0" w:color="auto"/>
        <w:right w:val="none" w:sz="0" w:space="0" w:color="auto"/>
      </w:divBdr>
    </w:div>
    <w:div w:id="545063715">
      <w:bodyDiv w:val="1"/>
      <w:marLeft w:val="0"/>
      <w:marRight w:val="0"/>
      <w:marTop w:val="0"/>
      <w:marBottom w:val="0"/>
      <w:divBdr>
        <w:top w:val="none" w:sz="0" w:space="0" w:color="auto"/>
        <w:left w:val="none" w:sz="0" w:space="0" w:color="auto"/>
        <w:bottom w:val="none" w:sz="0" w:space="0" w:color="auto"/>
        <w:right w:val="none" w:sz="0" w:space="0" w:color="auto"/>
      </w:divBdr>
    </w:div>
    <w:div w:id="635570732">
      <w:bodyDiv w:val="1"/>
      <w:marLeft w:val="0"/>
      <w:marRight w:val="0"/>
      <w:marTop w:val="0"/>
      <w:marBottom w:val="0"/>
      <w:divBdr>
        <w:top w:val="none" w:sz="0" w:space="0" w:color="auto"/>
        <w:left w:val="none" w:sz="0" w:space="0" w:color="auto"/>
        <w:bottom w:val="none" w:sz="0" w:space="0" w:color="auto"/>
        <w:right w:val="none" w:sz="0" w:space="0" w:color="auto"/>
      </w:divBdr>
    </w:div>
    <w:div w:id="639073550">
      <w:bodyDiv w:val="1"/>
      <w:marLeft w:val="0"/>
      <w:marRight w:val="0"/>
      <w:marTop w:val="0"/>
      <w:marBottom w:val="0"/>
      <w:divBdr>
        <w:top w:val="none" w:sz="0" w:space="0" w:color="auto"/>
        <w:left w:val="none" w:sz="0" w:space="0" w:color="auto"/>
        <w:bottom w:val="none" w:sz="0" w:space="0" w:color="auto"/>
        <w:right w:val="none" w:sz="0" w:space="0" w:color="auto"/>
      </w:divBdr>
    </w:div>
    <w:div w:id="645471231">
      <w:bodyDiv w:val="1"/>
      <w:marLeft w:val="0"/>
      <w:marRight w:val="0"/>
      <w:marTop w:val="0"/>
      <w:marBottom w:val="0"/>
      <w:divBdr>
        <w:top w:val="none" w:sz="0" w:space="0" w:color="auto"/>
        <w:left w:val="none" w:sz="0" w:space="0" w:color="auto"/>
        <w:bottom w:val="none" w:sz="0" w:space="0" w:color="auto"/>
        <w:right w:val="none" w:sz="0" w:space="0" w:color="auto"/>
      </w:divBdr>
    </w:div>
    <w:div w:id="680008327">
      <w:bodyDiv w:val="1"/>
      <w:marLeft w:val="0"/>
      <w:marRight w:val="0"/>
      <w:marTop w:val="0"/>
      <w:marBottom w:val="0"/>
      <w:divBdr>
        <w:top w:val="none" w:sz="0" w:space="0" w:color="auto"/>
        <w:left w:val="none" w:sz="0" w:space="0" w:color="auto"/>
        <w:bottom w:val="none" w:sz="0" w:space="0" w:color="auto"/>
        <w:right w:val="none" w:sz="0" w:space="0" w:color="auto"/>
      </w:divBdr>
    </w:div>
    <w:div w:id="691107796">
      <w:bodyDiv w:val="1"/>
      <w:marLeft w:val="0"/>
      <w:marRight w:val="0"/>
      <w:marTop w:val="0"/>
      <w:marBottom w:val="0"/>
      <w:divBdr>
        <w:top w:val="none" w:sz="0" w:space="0" w:color="auto"/>
        <w:left w:val="none" w:sz="0" w:space="0" w:color="auto"/>
        <w:bottom w:val="none" w:sz="0" w:space="0" w:color="auto"/>
        <w:right w:val="none" w:sz="0" w:space="0" w:color="auto"/>
      </w:divBdr>
    </w:div>
    <w:div w:id="807632147">
      <w:bodyDiv w:val="1"/>
      <w:marLeft w:val="0"/>
      <w:marRight w:val="0"/>
      <w:marTop w:val="0"/>
      <w:marBottom w:val="0"/>
      <w:divBdr>
        <w:top w:val="none" w:sz="0" w:space="0" w:color="auto"/>
        <w:left w:val="none" w:sz="0" w:space="0" w:color="auto"/>
        <w:bottom w:val="none" w:sz="0" w:space="0" w:color="auto"/>
        <w:right w:val="none" w:sz="0" w:space="0" w:color="auto"/>
      </w:divBdr>
    </w:div>
    <w:div w:id="820658625">
      <w:bodyDiv w:val="1"/>
      <w:marLeft w:val="0"/>
      <w:marRight w:val="0"/>
      <w:marTop w:val="0"/>
      <w:marBottom w:val="0"/>
      <w:divBdr>
        <w:top w:val="none" w:sz="0" w:space="0" w:color="auto"/>
        <w:left w:val="none" w:sz="0" w:space="0" w:color="auto"/>
        <w:bottom w:val="none" w:sz="0" w:space="0" w:color="auto"/>
        <w:right w:val="none" w:sz="0" w:space="0" w:color="auto"/>
      </w:divBdr>
    </w:div>
    <w:div w:id="927496890">
      <w:bodyDiv w:val="1"/>
      <w:marLeft w:val="0"/>
      <w:marRight w:val="0"/>
      <w:marTop w:val="0"/>
      <w:marBottom w:val="0"/>
      <w:divBdr>
        <w:top w:val="none" w:sz="0" w:space="0" w:color="auto"/>
        <w:left w:val="none" w:sz="0" w:space="0" w:color="auto"/>
        <w:bottom w:val="none" w:sz="0" w:space="0" w:color="auto"/>
        <w:right w:val="none" w:sz="0" w:space="0" w:color="auto"/>
      </w:divBdr>
    </w:div>
    <w:div w:id="947657796">
      <w:bodyDiv w:val="1"/>
      <w:marLeft w:val="0"/>
      <w:marRight w:val="0"/>
      <w:marTop w:val="0"/>
      <w:marBottom w:val="0"/>
      <w:divBdr>
        <w:top w:val="none" w:sz="0" w:space="0" w:color="auto"/>
        <w:left w:val="none" w:sz="0" w:space="0" w:color="auto"/>
        <w:bottom w:val="none" w:sz="0" w:space="0" w:color="auto"/>
        <w:right w:val="none" w:sz="0" w:space="0" w:color="auto"/>
      </w:divBdr>
    </w:div>
    <w:div w:id="1003357675">
      <w:bodyDiv w:val="1"/>
      <w:marLeft w:val="0"/>
      <w:marRight w:val="0"/>
      <w:marTop w:val="0"/>
      <w:marBottom w:val="0"/>
      <w:divBdr>
        <w:top w:val="none" w:sz="0" w:space="0" w:color="auto"/>
        <w:left w:val="none" w:sz="0" w:space="0" w:color="auto"/>
        <w:bottom w:val="none" w:sz="0" w:space="0" w:color="auto"/>
        <w:right w:val="none" w:sz="0" w:space="0" w:color="auto"/>
      </w:divBdr>
    </w:div>
    <w:div w:id="1026373557">
      <w:bodyDiv w:val="1"/>
      <w:marLeft w:val="0"/>
      <w:marRight w:val="0"/>
      <w:marTop w:val="0"/>
      <w:marBottom w:val="0"/>
      <w:divBdr>
        <w:top w:val="none" w:sz="0" w:space="0" w:color="auto"/>
        <w:left w:val="none" w:sz="0" w:space="0" w:color="auto"/>
        <w:bottom w:val="none" w:sz="0" w:space="0" w:color="auto"/>
        <w:right w:val="none" w:sz="0" w:space="0" w:color="auto"/>
      </w:divBdr>
    </w:div>
    <w:div w:id="1072848353">
      <w:bodyDiv w:val="1"/>
      <w:marLeft w:val="0"/>
      <w:marRight w:val="0"/>
      <w:marTop w:val="0"/>
      <w:marBottom w:val="0"/>
      <w:divBdr>
        <w:top w:val="none" w:sz="0" w:space="0" w:color="auto"/>
        <w:left w:val="none" w:sz="0" w:space="0" w:color="auto"/>
        <w:bottom w:val="none" w:sz="0" w:space="0" w:color="auto"/>
        <w:right w:val="none" w:sz="0" w:space="0" w:color="auto"/>
      </w:divBdr>
    </w:div>
    <w:div w:id="1148015205">
      <w:bodyDiv w:val="1"/>
      <w:marLeft w:val="0"/>
      <w:marRight w:val="0"/>
      <w:marTop w:val="0"/>
      <w:marBottom w:val="0"/>
      <w:divBdr>
        <w:top w:val="none" w:sz="0" w:space="0" w:color="auto"/>
        <w:left w:val="none" w:sz="0" w:space="0" w:color="auto"/>
        <w:bottom w:val="none" w:sz="0" w:space="0" w:color="auto"/>
        <w:right w:val="none" w:sz="0" w:space="0" w:color="auto"/>
      </w:divBdr>
    </w:div>
    <w:div w:id="1189373598">
      <w:bodyDiv w:val="1"/>
      <w:marLeft w:val="0"/>
      <w:marRight w:val="0"/>
      <w:marTop w:val="0"/>
      <w:marBottom w:val="0"/>
      <w:divBdr>
        <w:top w:val="none" w:sz="0" w:space="0" w:color="auto"/>
        <w:left w:val="none" w:sz="0" w:space="0" w:color="auto"/>
        <w:bottom w:val="none" w:sz="0" w:space="0" w:color="auto"/>
        <w:right w:val="none" w:sz="0" w:space="0" w:color="auto"/>
      </w:divBdr>
    </w:div>
    <w:div w:id="1218516396">
      <w:bodyDiv w:val="1"/>
      <w:marLeft w:val="0"/>
      <w:marRight w:val="0"/>
      <w:marTop w:val="0"/>
      <w:marBottom w:val="0"/>
      <w:divBdr>
        <w:top w:val="none" w:sz="0" w:space="0" w:color="auto"/>
        <w:left w:val="none" w:sz="0" w:space="0" w:color="auto"/>
        <w:bottom w:val="none" w:sz="0" w:space="0" w:color="auto"/>
        <w:right w:val="none" w:sz="0" w:space="0" w:color="auto"/>
      </w:divBdr>
    </w:div>
    <w:div w:id="1228876241">
      <w:bodyDiv w:val="1"/>
      <w:marLeft w:val="0"/>
      <w:marRight w:val="0"/>
      <w:marTop w:val="0"/>
      <w:marBottom w:val="0"/>
      <w:divBdr>
        <w:top w:val="none" w:sz="0" w:space="0" w:color="auto"/>
        <w:left w:val="none" w:sz="0" w:space="0" w:color="auto"/>
        <w:bottom w:val="none" w:sz="0" w:space="0" w:color="auto"/>
        <w:right w:val="none" w:sz="0" w:space="0" w:color="auto"/>
      </w:divBdr>
    </w:div>
    <w:div w:id="1236360023">
      <w:bodyDiv w:val="1"/>
      <w:marLeft w:val="0"/>
      <w:marRight w:val="0"/>
      <w:marTop w:val="0"/>
      <w:marBottom w:val="0"/>
      <w:divBdr>
        <w:top w:val="none" w:sz="0" w:space="0" w:color="auto"/>
        <w:left w:val="none" w:sz="0" w:space="0" w:color="auto"/>
        <w:bottom w:val="none" w:sz="0" w:space="0" w:color="auto"/>
        <w:right w:val="none" w:sz="0" w:space="0" w:color="auto"/>
      </w:divBdr>
    </w:div>
    <w:div w:id="1243678871">
      <w:bodyDiv w:val="1"/>
      <w:marLeft w:val="0"/>
      <w:marRight w:val="0"/>
      <w:marTop w:val="0"/>
      <w:marBottom w:val="0"/>
      <w:divBdr>
        <w:top w:val="none" w:sz="0" w:space="0" w:color="auto"/>
        <w:left w:val="none" w:sz="0" w:space="0" w:color="auto"/>
        <w:bottom w:val="none" w:sz="0" w:space="0" w:color="auto"/>
        <w:right w:val="none" w:sz="0" w:space="0" w:color="auto"/>
      </w:divBdr>
    </w:div>
    <w:div w:id="1274903230">
      <w:bodyDiv w:val="1"/>
      <w:marLeft w:val="0"/>
      <w:marRight w:val="0"/>
      <w:marTop w:val="0"/>
      <w:marBottom w:val="0"/>
      <w:divBdr>
        <w:top w:val="none" w:sz="0" w:space="0" w:color="auto"/>
        <w:left w:val="none" w:sz="0" w:space="0" w:color="auto"/>
        <w:bottom w:val="none" w:sz="0" w:space="0" w:color="auto"/>
        <w:right w:val="none" w:sz="0" w:space="0" w:color="auto"/>
      </w:divBdr>
    </w:div>
    <w:div w:id="1296064683">
      <w:bodyDiv w:val="1"/>
      <w:marLeft w:val="0"/>
      <w:marRight w:val="0"/>
      <w:marTop w:val="0"/>
      <w:marBottom w:val="0"/>
      <w:divBdr>
        <w:top w:val="none" w:sz="0" w:space="0" w:color="auto"/>
        <w:left w:val="none" w:sz="0" w:space="0" w:color="auto"/>
        <w:bottom w:val="none" w:sz="0" w:space="0" w:color="auto"/>
        <w:right w:val="none" w:sz="0" w:space="0" w:color="auto"/>
      </w:divBdr>
    </w:div>
    <w:div w:id="1361198744">
      <w:bodyDiv w:val="1"/>
      <w:marLeft w:val="0"/>
      <w:marRight w:val="0"/>
      <w:marTop w:val="0"/>
      <w:marBottom w:val="0"/>
      <w:divBdr>
        <w:top w:val="none" w:sz="0" w:space="0" w:color="auto"/>
        <w:left w:val="none" w:sz="0" w:space="0" w:color="auto"/>
        <w:bottom w:val="none" w:sz="0" w:space="0" w:color="auto"/>
        <w:right w:val="none" w:sz="0" w:space="0" w:color="auto"/>
      </w:divBdr>
    </w:div>
    <w:div w:id="1379821503">
      <w:bodyDiv w:val="1"/>
      <w:marLeft w:val="0"/>
      <w:marRight w:val="0"/>
      <w:marTop w:val="0"/>
      <w:marBottom w:val="0"/>
      <w:divBdr>
        <w:top w:val="none" w:sz="0" w:space="0" w:color="auto"/>
        <w:left w:val="none" w:sz="0" w:space="0" w:color="auto"/>
        <w:bottom w:val="none" w:sz="0" w:space="0" w:color="auto"/>
        <w:right w:val="none" w:sz="0" w:space="0" w:color="auto"/>
      </w:divBdr>
    </w:div>
    <w:div w:id="1387486202">
      <w:bodyDiv w:val="1"/>
      <w:marLeft w:val="0"/>
      <w:marRight w:val="0"/>
      <w:marTop w:val="0"/>
      <w:marBottom w:val="0"/>
      <w:divBdr>
        <w:top w:val="none" w:sz="0" w:space="0" w:color="auto"/>
        <w:left w:val="none" w:sz="0" w:space="0" w:color="auto"/>
        <w:bottom w:val="none" w:sz="0" w:space="0" w:color="auto"/>
        <w:right w:val="none" w:sz="0" w:space="0" w:color="auto"/>
      </w:divBdr>
    </w:div>
    <w:div w:id="1388532307">
      <w:bodyDiv w:val="1"/>
      <w:marLeft w:val="0"/>
      <w:marRight w:val="0"/>
      <w:marTop w:val="0"/>
      <w:marBottom w:val="0"/>
      <w:divBdr>
        <w:top w:val="none" w:sz="0" w:space="0" w:color="auto"/>
        <w:left w:val="none" w:sz="0" w:space="0" w:color="auto"/>
        <w:bottom w:val="none" w:sz="0" w:space="0" w:color="auto"/>
        <w:right w:val="none" w:sz="0" w:space="0" w:color="auto"/>
      </w:divBdr>
    </w:div>
    <w:div w:id="1418555693">
      <w:bodyDiv w:val="1"/>
      <w:marLeft w:val="0"/>
      <w:marRight w:val="0"/>
      <w:marTop w:val="0"/>
      <w:marBottom w:val="0"/>
      <w:divBdr>
        <w:top w:val="none" w:sz="0" w:space="0" w:color="auto"/>
        <w:left w:val="none" w:sz="0" w:space="0" w:color="auto"/>
        <w:bottom w:val="none" w:sz="0" w:space="0" w:color="auto"/>
        <w:right w:val="none" w:sz="0" w:space="0" w:color="auto"/>
      </w:divBdr>
    </w:div>
    <w:div w:id="1477917868">
      <w:bodyDiv w:val="1"/>
      <w:marLeft w:val="0"/>
      <w:marRight w:val="0"/>
      <w:marTop w:val="0"/>
      <w:marBottom w:val="0"/>
      <w:divBdr>
        <w:top w:val="none" w:sz="0" w:space="0" w:color="auto"/>
        <w:left w:val="none" w:sz="0" w:space="0" w:color="auto"/>
        <w:bottom w:val="none" w:sz="0" w:space="0" w:color="auto"/>
        <w:right w:val="none" w:sz="0" w:space="0" w:color="auto"/>
      </w:divBdr>
    </w:div>
    <w:div w:id="1520509560">
      <w:bodyDiv w:val="1"/>
      <w:marLeft w:val="0"/>
      <w:marRight w:val="0"/>
      <w:marTop w:val="0"/>
      <w:marBottom w:val="0"/>
      <w:divBdr>
        <w:top w:val="none" w:sz="0" w:space="0" w:color="auto"/>
        <w:left w:val="none" w:sz="0" w:space="0" w:color="auto"/>
        <w:bottom w:val="none" w:sz="0" w:space="0" w:color="auto"/>
        <w:right w:val="none" w:sz="0" w:space="0" w:color="auto"/>
      </w:divBdr>
    </w:div>
    <w:div w:id="1528254547">
      <w:bodyDiv w:val="1"/>
      <w:marLeft w:val="0"/>
      <w:marRight w:val="0"/>
      <w:marTop w:val="0"/>
      <w:marBottom w:val="0"/>
      <w:divBdr>
        <w:top w:val="none" w:sz="0" w:space="0" w:color="auto"/>
        <w:left w:val="none" w:sz="0" w:space="0" w:color="auto"/>
        <w:bottom w:val="none" w:sz="0" w:space="0" w:color="auto"/>
        <w:right w:val="none" w:sz="0" w:space="0" w:color="auto"/>
      </w:divBdr>
    </w:div>
    <w:div w:id="1530024989">
      <w:bodyDiv w:val="1"/>
      <w:marLeft w:val="0"/>
      <w:marRight w:val="0"/>
      <w:marTop w:val="0"/>
      <w:marBottom w:val="0"/>
      <w:divBdr>
        <w:top w:val="none" w:sz="0" w:space="0" w:color="auto"/>
        <w:left w:val="none" w:sz="0" w:space="0" w:color="auto"/>
        <w:bottom w:val="none" w:sz="0" w:space="0" w:color="auto"/>
        <w:right w:val="none" w:sz="0" w:space="0" w:color="auto"/>
      </w:divBdr>
    </w:div>
    <w:div w:id="1544631463">
      <w:bodyDiv w:val="1"/>
      <w:marLeft w:val="0"/>
      <w:marRight w:val="0"/>
      <w:marTop w:val="0"/>
      <w:marBottom w:val="0"/>
      <w:divBdr>
        <w:top w:val="none" w:sz="0" w:space="0" w:color="auto"/>
        <w:left w:val="none" w:sz="0" w:space="0" w:color="auto"/>
        <w:bottom w:val="none" w:sz="0" w:space="0" w:color="auto"/>
        <w:right w:val="none" w:sz="0" w:space="0" w:color="auto"/>
      </w:divBdr>
    </w:div>
    <w:div w:id="1551335350">
      <w:bodyDiv w:val="1"/>
      <w:marLeft w:val="0"/>
      <w:marRight w:val="0"/>
      <w:marTop w:val="0"/>
      <w:marBottom w:val="0"/>
      <w:divBdr>
        <w:top w:val="none" w:sz="0" w:space="0" w:color="auto"/>
        <w:left w:val="none" w:sz="0" w:space="0" w:color="auto"/>
        <w:bottom w:val="none" w:sz="0" w:space="0" w:color="auto"/>
        <w:right w:val="none" w:sz="0" w:space="0" w:color="auto"/>
      </w:divBdr>
    </w:div>
    <w:div w:id="1579287720">
      <w:bodyDiv w:val="1"/>
      <w:marLeft w:val="0"/>
      <w:marRight w:val="0"/>
      <w:marTop w:val="0"/>
      <w:marBottom w:val="0"/>
      <w:divBdr>
        <w:top w:val="none" w:sz="0" w:space="0" w:color="auto"/>
        <w:left w:val="none" w:sz="0" w:space="0" w:color="auto"/>
        <w:bottom w:val="none" w:sz="0" w:space="0" w:color="auto"/>
        <w:right w:val="none" w:sz="0" w:space="0" w:color="auto"/>
      </w:divBdr>
    </w:div>
    <w:div w:id="1588803058">
      <w:bodyDiv w:val="1"/>
      <w:marLeft w:val="0"/>
      <w:marRight w:val="0"/>
      <w:marTop w:val="0"/>
      <w:marBottom w:val="0"/>
      <w:divBdr>
        <w:top w:val="none" w:sz="0" w:space="0" w:color="auto"/>
        <w:left w:val="none" w:sz="0" w:space="0" w:color="auto"/>
        <w:bottom w:val="none" w:sz="0" w:space="0" w:color="auto"/>
        <w:right w:val="none" w:sz="0" w:space="0" w:color="auto"/>
      </w:divBdr>
    </w:div>
    <w:div w:id="1591936153">
      <w:bodyDiv w:val="1"/>
      <w:marLeft w:val="0"/>
      <w:marRight w:val="0"/>
      <w:marTop w:val="0"/>
      <w:marBottom w:val="0"/>
      <w:divBdr>
        <w:top w:val="none" w:sz="0" w:space="0" w:color="auto"/>
        <w:left w:val="none" w:sz="0" w:space="0" w:color="auto"/>
        <w:bottom w:val="none" w:sz="0" w:space="0" w:color="auto"/>
        <w:right w:val="none" w:sz="0" w:space="0" w:color="auto"/>
      </w:divBdr>
      <w:divsChild>
        <w:div w:id="1954241568">
          <w:marLeft w:val="0"/>
          <w:marRight w:val="0"/>
          <w:marTop w:val="0"/>
          <w:marBottom w:val="0"/>
          <w:divBdr>
            <w:top w:val="none" w:sz="0" w:space="0" w:color="auto"/>
            <w:left w:val="none" w:sz="0" w:space="0" w:color="auto"/>
            <w:bottom w:val="none" w:sz="0" w:space="0" w:color="auto"/>
            <w:right w:val="none" w:sz="0" w:space="0" w:color="auto"/>
          </w:divBdr>
        </w:div>
        <w:div w:id="1298678761">
          <w:marLeft w:val="0"/>
          <w:marRight w:val="0"/>
          <w:marTop w:val="0"/>
          <w:marBottom w:val="0"/>
          <w:divBdr>
            <w:top w:val="none" w:sz="0" w:space="0" w:color="auto"/>
            <w:left w:val="none" w:sz="0" w:space="0" w:color="auto"/>
            <w:bottom w:val="none" w:sz="0" w:space="0" w:color="auto"/>
            <w:right w:val="none" w:sz="0" w:space="0" w:color="auto"/>
          </w:divBdr>
        </w:div>
      </w:divsChild>
    </w:div>
    <w:div w:id="1626157874">
      <w:bodyDiv w:val="1"/>
      <w:marLeft w:val="0"/>
      <w:marRight w:val="0"/>
      <w:marTop w:val="0"/>
      <w:marBottom w:val="0"/>
      <w:divBdr>
        <w:top w:val="none" w:sz="0" w:space="0" w:color="auto"/>
        <w:left w:val="none" w:sz="0" w:space="0" w:color="auto"/>
        <w:bottom w:val="none" w:sz="0" w:space="0" w:color="auto"/>
        <w:right w:val="none" w:sz="0" w:space="0" w:color="auto"/>
      </w:divBdr>
    </w:div>
    <w:div w:id="1640261650">
      <w:bodyDiv w:val="1"/>
      <w:marLeft w:val="0"/>
      <w:marRight w:val="0"/>
      <w:marTop w:val="0"/>
      <w:marBottom w:val="0"/>
      <w:divBdr>
        <w:top w:val="none" w:sz="0" w:space="0" w:color="auto"/>
        <w:left w:val="none" w:sz="0" w:space="0" w:color="auto"/>
        <w:bottom w:val="none" w:sz="0" w:space="0" w:color="auto"/>
        <w:right w:val="none" w:sz="0" w:space="0" w:color="auto"/>
      </w:divBdr>
    </w:div>
    <w:div w:id="1685815065">
      <w:bodyDiv w:val="1"/>
      <w:marLeft w:val="0"/>
      <w:marRight w:val="0"/>
      <w:marTop w:val="0"/>
      <w:marBottom w:val="0"/>
      <w:divBdr>
        <w:top w:val="none" w:sz="0" w:space="0" w:color="auto"/>
        <w:left w:val="none" w:sz="0" w:space="0" w:color="auto"/>
        <w:bottom w:val="none" w:sz="0" w:space="0" w:color="auto"/>
        <w:right w:val="none" w:sz="0" w:space="0" w:color="auto"/>
      </w:divBdr>
    </w:div>
    <w:div w:id="1705911133">
      <w:bodyDiv w:val="1"/>
      <w:marLeft w:val="0"/>
      <w:marRight w:val="0"/>
      <w:marTop w:val="0"/>
      <w:marBottom w:val="0"/>
      <w:divBdr>
        <w:top w:val="none" w:sz="0" w:space="0" w:color="auto"/>
        <w:left w:val="none" w:sz="0" w:space="0" w:color="auto"/>
        <w:bottom w:val="none" w:sz="0" w:space="0" w:color="auto"/>
        <w:right w:val="none" w:sz="0" w:space="0" w:color="auto"/>
      </w:divBdr>
    </w:div>
    <w:div w:id="1738504475">
      <w:bodyDiv w:val="1"/>
      <w:marLeft w:val="0"/>
      <w:marRight w:val="0"/>
      <w:marTop w:val="0"/>
      <w:marBottom w:val="0"/>
      <w:divBdr>
        <w:top w:val="none" w:sz="0" w:space="0" w:color="auto"/>
        <w:left w:val="none" w:sz="0" w:space="0" w:color="auto"/>
        <w:bottom w:val="none" w:sz="0" w:space="0" w:color="auto"/>
        <w:right w:val="none" w:sz="0" w:space="0" w:color="auto"/>
      </w:divBdr>
    </w:div>
    <w:div w:id="1746340509">
      <w:bodyDiv w:val="1"/>
      <w:marLeft w:val="0"/>
      <w:marRight w:val="0"/>
      <w:marTop w:val="0"/>
      <w:marBottom w:val="0"/>
      <w:divBdr>
        <w:top w:val="none" w:sz="0" w:space="0" w:color="auto"/>
        <w:left w:val="none" w:sz="0" w:space="0" w:color="auto"/>
        <w:bottom w:val="none" w:sz="0" w:space="0" w:color="auto"/>
        <w:right w:val="none" w:sz="0" w:space="0" w:color="auto"/>
      </w:divBdr>
    </w:div>
    <w:div w:id="1772512247">
      <w:bodyDiv w:val="1"/>
      <w:marLeft w:val="0"/>
      <w:marRight w:val="0"/>
      <w:marTop w:val="0"/>
      <w:marBottom w:val="0"/>
      <w:divBdr>
        <w:top w:val="none" w:sz="0" w:space="0" w:color="auto"/>
        <w:left w:val="none" w:sz="0" w:space="0" w:color="auto"/>
        <w:bottom w:val="none" w:sz="0" w:space="0" w:color="auto"/>
        <w:right w:val="none" w:sz="0" w:space="0" w:color="auto"/>
      </w:divBdr>
    </w:div>
    <w:div w:id="1773239624">
      <w:bodyDiv w:val="1"/>
      <w:marLeft w:val="0"/>
      <w:marRight w:val="0"/>
      <w:marTop w:val="0"/>
      <w:marBottom w:val="0"/>
      <w:divBdr>
        <w:top w:val="none" w:sz="0" w:space="0" w:color="auto"/>
        <w:left w:val="none" w:sz="0" w:space="0" w:color="auto"/>
        <w:bottom w:val="none" w:sz="0" w:space="0" w:color="auto"/>
        <w:right w:val="none" w:sz="0" w:space="0" w:color="auto"/>
      </w:divBdr>
    </w:div>
    <w:div w:id="1799178559">
      <w:bodyDiv w:val="1"/>
      <w:marLeft w:val="0"/>
      <w:marRight w:val="0"/>
      <w:marTop w:val="0"/>
      <w:marBottom w:val="0"/>
      <w:divBdr>
        <w:top w:val="none" w:sz="0" w:space="0" w:color="auto"/>
        <w:left w:val="none" w:sz="0" w:space="0" w:color="auto"/>
        <w:bottom w:val="none" w:sz="0" w:space="0" w:color="auto"/>
        <w:right w:val="none" w:sz="0" w:space="0" w:color="auto"/>
      </w:divBdr>
    </w:div>
    <w:div w:id="1831168357">
      <w:bodyDiv w:val="1"/>
      <w:marLeft w:val="0"/>
      <w:marRight w:val="0"/>
      <w:marTop w:val="0"/>
      <w:marBottom w:val="0"/>
      <w:divBdr>
        <w:top w:val="none" w:sz="0" w:space="0" w:color="auto"/>
        <w:left w:val="none" w:sz="0" w:space="0" w:color="auto"/>
        <w:bottom w:val="none" w:sz="0" w:space="0" w:color="auto"/>
        <w:right w:val="none" w:sz="0" w:space="0" w:color="auto"/>
      </w:divBdr>
    </w:div>
    <w:div w:id="1859074939">
      <w:bodyDiv w:val="1"/>
      <w:marLeft w:val="0"/>
      <w:marRight w:val="0"/>
      <w:marTop w:val="0"/>
      <w:marBottom w:val="0"/>
      <w:divBdr>
        <w:top w:val="none" w:sz="0" w:space="0" w:color="auto"/>
        <w:left w:val="none" w:sz="0" w:space="0" w:color="auto"/>
        <w:bottom w:val="none" w:sz="0" w:space="0" w:color="auto"/>
        <w:right w:val="none" w:sz="0" w:space="0" w:color="auto"/>
      </w:divBdr>
    </w:div>
    <w:div w:id="1895316513">
      <w:bodyDiv w:val="1"/>
      <w:marLeft w:val="0"/>
      <w:marRight w:val="0"/>
      <w:marTop w:val="0"/>
      <w:marBottom w:val="0"/>
      <w:divBdr>
        <w:top w:val="none" w:sz="0" w:space="0" w:color="auto"/>
        <w:left w:val="none" w:sz="0" w:space="0" w:color="auto"/>
        <w:bottom w:val="none" w:sz="0" w:space="0" w:color="auto"/>
        <w:right w:val="none" w:sz="0" w:space="0" w:color="auto"/>
      </w:divBdr>
    </w:div>
    <w:div w:id="1912231676">
      <w:bodyDiv w:val="1"/>
      <w:marLeft w:val="0"/>
      <w:marRight w:val="0"/>
      <w:marTop w:val="0"/>
      <w:marBottom w:val="0"/>
      <w:divBdr>
        <w:top w:val="none" w:sz="0" w:space="0" w:color="auto"/>
        <w:left w:val="none" w:sz="0" w:space="0" w:color="auto"/>
        <w:bottom w:val="none" w:sz="0" w:space="0" w:color="auto"/>
        <w:right w:val="none" w:sz="0" w:space="0" w:color="auto"/>
      </w:divBdr>
    </w:div>
    <w:div w:id="1915968121">
      <w:bodyDiv w:val="1"/>
      <w:marLeft w:val="0"/>
      <w:marRight w:val="0"/>
      <w:marTop w:val="0"/>
      <w:marBottom w:val="0"/>
      <w:divBdr>
        <w:top w:val="none" w:sz="0" w:space="0" w:color="auto"/>
        <w:left w:val="none" w:sz="0" w:space="0" w:color="auto"/>
        <w:bottom w:val="none" w:sz="0" w:space="0" w:color="auto"/>
        <w:right w:val="none" w:sz="0" w:space="0" w:color="auto"/>
      </w:divBdr>
    </w:div>
    <w:div w:id="1933510178">
      <w:bodyDiv w:val="1"/>
      <w:marLeft w:val="0"/>
      <w:marRight w:val="0"/>
      <w:marTop w:val="0"/>
      <w:marBottom w:val="0"/>
      <w:divBdr>
        <w:top w:val="none" w:sz="0" w:space="0" w:color="auto"/>
        <w:left w:val="none" w:sz="0" w:space="0" w:color="auto"/>
        <w:bottom w:val="none" w:sz="0" w:space="0" w:color="auto"/>
        <w:right w:val="none" w:sz="0" w:space="0" w:color="auto"/>
      </w:divBdr>
    </w:div>
    <w:div w:id="1975406145">
      <w:bodyDiv w:val="1"/>
      <w:marLeft w:val="0"/>
      <w:marRight w:val="0"/>
      <w:marTop w:val="0"/>
      <w:marBottom w:val="0"/>
      <w:divBdr>
        <w:top w:val="none" w:sz="0" w:space="0" w:color="auto"/>
        <w:left w:val="none" w:sz="0" w:space="0" w:color="auto"/>
        <w:bottom w:val="none" w:sz="0" w:space="0" w:color="auto"/>
        <w:right w:val="none" w:sz="0" w:space="0" w:color="auto"/>
      </w:divBdr>
    </w:div>
    <w:div w:id="2014915611">
      <w:bodyDiv w:val="1"/>
      <w:marLeft w:val="0"/>
      <w:marRight w:val="0"/>
      <w:marTop w:val="0"/>
      <w:marBottom w:val="0"/>
      <w:divBdr>
        <w:top w:val="none" w:sz="0" w:space="0" w:color="auto"/>
        <w:left w:val="none" w:sz="0" w:space="0" w:color="auto"/>
        <w:bottom w:val="none" w:sz="0" w:space="0" w:color="auto"/>
        <w:right w:val="none" w:sz="0" w:space="0" w:color="auto"/>
      </w:divBdr>
    </w:div>
    <w:div w:id="2026442864">
      <w:bodyDiv w:val="1"/>
      <w:marLeft w:val="0"/>
      <w:marRight w:val="0"/>
      <w:marTop w:val="0"/>
      <w:marBottom w:val="0"/>
      <w:divBdr>
        <w:top w:val="none" w:sz="0" w:space="0" w:color="auto"/>
        <w:left w:val="none" w:sz="0" w:space="0" w:color="auto"/>
        <w:bottom w:val="none" w:sz="0" w:space="0" w:color="auto"/>
        <w:right w:val="none" w:sz="0" w:space="0" w:color="auto"/>
      </w:divBdr>
    </w:div>
    <w:div w:id="2044017473">
      <w:bodyDiv w:val="1"/>
      <w:marLeft w:val="0"/>
      <w:marRight w:val="0"/>
      <w:marTop w:val="0"/>
      <w:marBottom w:val="0"/>
      <w:divBdr>
        <w:top w:val="none" w:sz="0" w:space="0" w:color="auto"/>
        <w:left w:val="none" w:sz="0" w:space="0" w:color="auto"/>
        <w:bottom w:val="none" w:sz="0" w:space="0" w:color="auto"/>
        <w:right w:val="none" w:sz="0" w:space="0" w:color="auto"/>
      </w:divBdr>
    </w:div>
    <w:div w:id="2054579311">
      <w:bodyDiv w:val="1"/>
      <w:marLeft w:val="0"/>
      <w:marRight w:val="0"/>
      <w:marTop w:val="0"/>
      <w:marBottom w:val="0"/>
      <w:divBdr>
        <w:top w:val="none" w:sz="0" w:space="0" w:color="auto"/>
        <w:left w:val="none" w:sz="0" w:space="0" w:color="auto"/>
        <w:bottom w:val="none" w:sz="0" w:space="0" w:color="auto"/>
        <w:right w:val="none" w:sz="0" w:space="0" w:color="auto"/>
      </w:divBdr>
    </w:div>
    <w:div w:id="2118334001">
      <w:bodyDiv w:val="1"/>
      <w:marLeft w:val="0"/>
      <w:marRight w:val="0"/>
      <w:marTop w:val="0"/>
      <w:marBottom w:val="0"/>
      <w:divBdr>
        <w:top w:val="none" w:sz="0" w:space="0" w:color="auto"/>
        <w:left w:val="none" w:sz="0" w:space="0" w:color="auto"/>
        <w:bottom w:val="none" w:sz="0" w:space="0" w:color="auto"/>
        <w:right w:val="none" w:sz="0" w:space="0" w:color="auto"/>
      </w:divBdr>
    </w:div>
    <w:div w:id="214612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qmul.ac.uk/covidence/about-the-covidence-uk-study/" TargetMode="External"/><Relationship Id="rId18" Type="http://schemas.openxmlformats.org/officeDocument/2006/relationships/hyperlink" Target="https://view-health-screening-recommendations.service.gov.uk/lung-cancer/" TargetMode="External"/><Relationship Id="rId26" Type="http://schemas.openxmlformats.org/officeDocument/2006/relationships/hyperlink" Target="https://heart.bmj.com/content/early/2022/10/03/heartjnl-2022-321452" TargetMode="External"/><Relationship Id="rId39" Type="http://schemas.openxmlformats.org/officeDocument/2006/relationships/hyperlink" Target="https://www.bmj.com/content/379/bmj-2022-071967" TargetMode="External"/><Relationship Id="rId21" Type="http://schemas.openxmlformats.org/officeDocument/2006/relationships/hyperlink" Target="https://www.health.org.uk/publications/reports/developing-learning-health-systems-in-the-uk-priorities-for-action" TargetMode="External"/><Relationship Id="rId34" Type="http://schemas.openxmlformats.org/officeDocument/2006/relationships/hyperlink" Target="https://onlinelibrary.wiley.com/doi/10.1111/add.16063" TargetMode="External"/><Relationship Id="rId42" Type="http://schemas.openxmlformats.org/officeDocument/2006/relationships/image" Target="media/image19.png"/><Relationship Id="rId47" Type="http://schemas.openxmlformats.org/officeDocument/2006/relationships/hyperlink" Target="https://www.gov.uk/government/news/50-million-to-tackle-health-inequalities-through-research" TargetMode="External"/><Relationship Id="rId50" Type="http://schemas.openxmlformats.org/officeDocument/2006/relationships/image" Target="media/image22.jpeg"/><Relationship Id="rId55"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link.springer.com/article/10.1007/s10508-022-02430-4" TargetMode="Externa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journals.plos.org/plosmedicine/article?id=10.1371/journal.pmed.1004108" TargetMode="External"/><Relationship Id="rId45" Type="http://schemas.openxmlformats.org/officeDocument/2006/relationships/image" Target="media/image20.jpeg"/><Relationship Id="rId53" Type="http://schemas.openxmlformats.org/officeDocument/2006/relationships/hyperlink" Target="https://www.gov.uk/government/publications/evaluation-of-psychologically-informed-planned-environments" TargetMode="External"/><Relationship Id="rId58" Type="http://schemas.openxmlformats.org/officeDocument/2006/relationships/image" Target="media/image26.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yperlink" Target="https://academic.oup.com/ije/advance-article/doi/10.1093/ije/dyac189/6731614?rss=1" TargetMode="External"/><Relationship Id="rId22" Type="http://schemas.openxmlformats.org/officeDocument/2006/relationships/hyperlink" Target="https://jamanetwork.com/journals/jamaneurology/fullarticle/10.1001/jamaneurol.2022.3094?guestAccessKey=ce960504-fcba-4535-a64f-2dc656338a60&amp;utm_source=For_The_Media&amp;utm_medium=referral&amp;utm_campaign=ftm_links&amp;utm_content=tfl&amp;utm_term=100322" TargetMode="External"/><Relationship Id="rId27" Type="http://schemas.openxmlformats.org/officeDocument/2006/relationships/image" Target="media/image10.jpeg"/><Relationship Id="rId30" Type="http://schemas.openxmlformats.org/officeDocument/2006/relationships/hyperlink" Target="https://www.bmj.com/content/377/bmj-2021-068983.abstract" TargetMode="External"/><Relationship Id="rId35" Type="http://schemas.openxmlformats.org/officeDocument/2006/relationships/hyperlink" Target="https://jamanetwork.com/journals/jama/fullarticle/2797443" TargetMode="External"/><Relationship Id="rId43" Type="http://schemas.openxmlformats.org/officeDocument/2006/relationships/hyperlink" Target="https://journals.plos.org/plosone/article?id=10.1371/journal.pone.0265530" TargetMode="External"/><Relationship Id="rId48" Type="http://schemas.openxmlformats.org/officeDocument/2006/relationships/hyperlink" Target="https://ukprp.org/what-we-fund/actearly/" TargetMode="External"/><Relationship Id="rId56" Type="http://schemas.openxmlformats.org/officeDocument/2006/relationships/hyperlink" Target="https://link.springer.com/article/10.1007/s00125-022-05803-5" TargetMode="Externa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nationalscreening.blog.gov.uk/2022/09/29/uk-nsc-recommends-introduction-of-targeted-lung-cancer-screening/" TargetMode="External"/><Relationship Id="rId25" Type="http://schemas.openxmlformats.org/officeDocument/2006/relationships/hyperlink" Target="https://journals.plos.org/plosone/article?id=10.1371/journal.pone.0275166" TargetMode="External"/><Relationship Id="rId33" Type="http://schemas.openxmlformats.org/officeDocument/2006/relationships/image" Target="media/image14.jpe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mailto:j.a.mackie@qmul.ac.uk" TargetMode="External"/><Relationship Id="rId20" Type="http://schemas.openxmlformats.org/officeDocument/2006/relationships/image" Target="media/image7.png"/><Relationship Id="rId41" Type="http://schemas.openxmlformats.org/officeDocument/2006/relationships/image" Target="media/image18.jpe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5.jpeg"/><Relationship Id="rId49" Type="http://schemas.openxmlformats.org/officeDocument/2006/relationships/hyperlink" Target="https://journals.sagepub.com/doi/10.1177/09691413221127583" TargetMode="External"/><Relationship Id="rId57" Type="http://schemas.openxmlformats.org/officeDocument/2006/relationships/hyperlink" Target="https://qmul.us14.list-manage.com/track/click?u=113e80c056f882b8bea07a2d4&amp;id=0652a21101&amp;e=6bb8f9f157" TargetMode="External"/><Relationship Id="rId10" Type="http://schemas.openxmlformats.org/officeDocument/2006/relationships/hyperlink" Target="https://linkinghub.elsevier.com/retrieve/pii/S0169500222006353" TargetMode="External"/><Relationship Id="rId31" Type="http://schemas.openxmlformats.org/officeDocument/2006/relationships/image" Target="media/image12.png"/><Relationship Id="rId44" Type="http://schemas.openxmlformats.org/officeDocument/2006/relationships/hyperlink" Target="https://bmjopen.bmj.com/content/12/10/e064513" TargetMode="External"/><Relationship Id="rId52" Type="http://schemas.openxmlformats.org/officeDocument/2006/relationships/hyperlink" Target="https://journals.plos.org/plosone/article?id=10.1371/journal.pone.0274158"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qmul.onlinesurveys.ac.uk/research-culture-action-plan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A9BBC-31CB-4864-9FA5-545CD7A1F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19</Pages>
  <Words>4947</Words>
  <Characters>28199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bcc-user</dc:creator>
  <cp:keywords>Queen Mary University of London: Protect</cp:keywords>
  <dc:description/>
  <cp:lastModifiedBy>Jan Mackie</cp:lastModifiedBy>
  <cp:revision>91</cp:revision>
  <dcterms:created xsi:type="dcterms:W3CDTF">2022-09-26T06:16:00Z</dcterms:created>
  <dcterms:modified xsi:type="dcterms:W3CDTF">2022-10-14T10:04:00Z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5b7a616e-aced-474d-a732-b1b7d5d54b15</vt:lpwstr>
  </property>
  <property fmtid="{D5CDD505-2E9C-101B-9397-08002B2CF9AE}" pid="3" name="CLASSIFICATION">
    <vt:lpwstr>Protect</vt:lpwstr>
  </property>
</Properties>
</file>